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4B" w:rsidRPr="0053764B" w:rsidRDefault="0053764B" w:rsidP="0053764B">
      <w:pPr>
        <w:pBdr>
          <w:bottom w:val="double" w:sz="2" w:space="2" w:color="E8E6E8"/>
        </w:pBd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572529"/>
          <w:kern w:val="36"/>
          <w:sz w:val="48"/>
          <w:szCs w:val="48"/>
          <w:lang w:eastAsia="cs-CZ"/>
        </w:rPr>
      </w:pPr>
      <w:r w:rsidRPr="0053764B">
        <w:rPr>
          <w:rFonts w:ascii="Times New Roman" w:eastAsia="Times New Roman" w:hAnsi="Times New Roman" w:cs="Times New Roman"/>
          <w:b/>
          <w:bCs/>
          <w:color w:val="572529"/>
          <w:kern w:val="36"/>
          <w:sz w:val="48"/>
          <w:szCs w:val="48"/>
          <w:lang w:eastAsia="cs-CZ"/>
        </w:rPr>
        <w:t>Symboly a značky ošetřování prádla</w:t>
      </w:r>
    </w:p>
    <w:p w:rsidR="0053764B" w:rsidRPr="0053764B" w:rsidRDefault="0053764B" w:rsidP="0053764B">
      <w:pPr>
        <w:shd w:val="clear" w:color="auto" w:fill="FFFFFF"/>
        <w:spacing w:after="100" w:afterAutospacing="1" w:line="360" w:lineRule="atLeast"/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</w:pPr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t>Důležitou součástí při prodeji metrového textilu je řádné označení symboly o způsobu údržby a praní, tzv. </w:t>
      </w:r>
      <w:r w:rsidRPr="0053764B">
        <w:rPr>
          <w:rFonts w:ascii="Merriweather Sans" w:eastAsia="Times New Roman" w:hAnsi="Merriweather Sans" w:cs="Times New Roman"/>
          <w:b/>
          <w:bCs/>
          <w:color w:val="404040"/>
          <w:sz w:val="21"/>
          <w:szCs w:val="21"/>
          <w:lang w:eastAsia="cs-CZ"/>
        </w:rPr>
        <w:t>prací symboly</w:t>
      </w:r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t>. Všechny oděvní látky</w:t>
      </w:r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br/>
        <w:t xml:space="preserve">jsou u nás  při expedici opatřeny visačkou, na které je vždy informace o složení a způsobu údržby. Tyto informace jsou uvedeny rovněž na </w:t>
      </w:r>
      <w:proofErr w:type="spellStart"/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t>eshopu</w:t>
      </w:r>
      <w:proofErr w:type="spellEnd"/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br/>
        <w:t>v detailu produktu.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3420"/>
        <w:gridCol w:w="1084"/>
        <w:gridCol w:w="3540"/>
      </w:tblGrid>
      <w:tr w:rsidR="0053764B" w:rsidRPr="0053764B" w:rsidTr="005376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800000"/>
                <w:sz w:val="21"/>
                <w:szCs w:val="21"/>
                <w:lang w:eastAsia="cs-CZ"/>
              </w:rPr>
              <w:t>Základní symboly</w:t>
            </w:r>
          </w:p>
        </w:tc>
      </w:tr>
      <w:tr w:rsidR="0053764B" w:rsidRPr="0053764B" w:rsidTr="0053764B"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342900"/>
                  <wp:effectExtent l="0" t="0" r="0" b="0"/>
                  <wp:docPr id="26" name="Obrázek 26" descr="Základní symbol pra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ákladní symbol pra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000000"/>
                <w:sz w:val="21"/>
                <w:szCs w:val="21"/>
                <w:lang w:eastAsia="cs-CZ"/>
              </w:rPr>
              <w:t>Praní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včetně namáčení, předpírání,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máchání a mechanického působení.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Číslo uprostřed symbolu je maximální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teplota prací lázně.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jc w:val="center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388620"/>
                  <wp:effectExtent l="0" t="0" r="0" b="0"/>
                  <wp:docPr id="25" name="Obrázek 25" descr="Základní symbol žeh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ákladní symbol žeh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404040"/>
                <w:sz w:val="21"/>
                <w:szCs w:val="21"/>
                <w:lang w:eastAsia="cs-CZ"/>
              </w:rPr>
              <w:t>Žehlení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a lisování působením tepla.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Může být specifikováno dalšími třemi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stupni podle doporučené maximální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teploty žehlení.</w:t>
            </w:r>
          </w:p>
        </w:tc>
      </w:tr>
      <w:tr w:rsidR="0053764B" w:rsidRPr="0053764B" w:rsidTr="00537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24" name="Obrázek 24" descr="Základní symbol sušení v sušič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ákladní symbol sušení v sušič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404040"/>
                <w:sz w:val="21"/>
                <w:szCs w:val="21"/>
                <w:lang w:eastAsia="cs-CZ"/>
              </w:rPr>
              <w:t>Sušení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po praní v sušičce, nebo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jiným vhodným způsobem.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23" name="Obrázek 23" descr="Základní symbol chemické čiště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ákladní symbol chemické čiště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404040"/>
                <w:sz w:val="21"/>
                <w:szCs w:val="21"/>
                <w:lang w:eastAsia="cs-CZ"/>
              </w:rPr>
              <w:t>Chemické čištění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organickými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rozpouštědly.</w:t>
            </w:r>
          </w:p>
        </w:tc>
      </w:tr>
      <w:tr w:rsidR="0053764B" w:rsidRPr="0053764B" w:rsidTr="00537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11480"/>
                  <wp:effectExtent l="0" t="0" r="0" b="7620"/>
                  <wp:docPr id="22" name="Obrázek 22" descr="Základní symbol běl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ákladní symbol běl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404040"/>
                <w:sz w:val="21"/>
                <w:szCs w:val="21"/>
                <w:lang w:eastAsia="cs-CZ"/>
              </w:rPr>
              <w:t>Bělení.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388620"/>
                  <wp:effectExtent l="0" t="0" r="0" b="0"/>
                  <wp:docPr id="21" name="Obrázek 21" descr="Základní symbol praní včetně máčení a předpírá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ákladní symbol praní včetně máčení a předpírá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404040"/>
                <w:sz w:val="21"/>
                <w:szCs w:val="21"/>
                <w:lang w:eastAsia="cs-CZ"/>
              </w:rPr>
              <w:t>Praní včetně namáčení, předpírání,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máchání s mírným mechanickým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působením nebo po zkrácenou dobu.</w:t>
            </w:r>
          </w:p>
        </w:tc>
      </w:tr>
    </w:tbl>
    <w:p w:rsidR="0053764B" w:rsidRPr="0053764B" w:rsidRDefault="0053764B" w:rsidP="0053764B">
      <w:pPr>
        <w:shd w:val="clear" w:color="auto" w:fill="FFFFFF"/>
        <w:spacing w:after="240" w:line="360" w:lineRule="atLeast"/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528"/>
        <w:gridCol w:w="1014"/>
        <w:gridCol w:w="3554"/>
      </w:tblGrid>
      <w:tr w:rsidR="0053764B" w:rsidRPr="0053764B" w:rsidTr="005376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800000"/>
                <w:sz w:val="21"/>
                <w:szCs w:val="21"/>
                <w:lang w:eastAsia="cs-CZ"/>
              </w:rPr>
              <w:t>Doplňky k symbolům</w:t>
            </w:r>
          </w:p>
        </w:tc>
      </w:tr>
      <w:tr w:rsidR="0053764B" w:rsidRPr="0053764B" w:rsidTr="0053764B"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49580" cy="449580"/>
                  <wp:effectExtent l="0" t="0" r="7620" b="7620"/>
                  <wp:docPr id="20" name="Obrázek 20" descr="Doplněk k symbolům - zák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oplněk k symbolům - zák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Znak udává, že se výrobek nesmí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ošetřovat způsobem, který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představuje symbol.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19" name="Obrázek 19" descr="Doplněk k symbolům - mírné působ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plněk k symbolům - mírné působ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Na výrobek se musí působit mírně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mechanicky nebo zkrátit dobu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působení.</w:t>
            </w:r>
          </w:p>
        </w:tc>
      </w:tr>
    </w:tbl>
    <w:p w:rsidR="0053764B" w:rsidRPr="0053764B" w:rsidRDefault="0053764B" w:rsidP="0053764B">
      <w:pPr>
        <w:shd w:val="clear" w:color="auto" w:fill="FFFFFF"/>
        <w:spacing w:after="100" w:afterAutospacing="1" w:line="360" w:lineRule="atLeast"/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</w:pPr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3649"/>
        <w:gridCol w:w="1124"/>
        <w:gridCol w:w="3249"/>
      </w:tblGrid>
      <w:tr w:rsidR="0053764B" w:rsidRPr="0053764B" w:rsidTr="005376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800000"/>
                <w:sz w:val="21"/>
                <w:szCs w:val="21"/>
                <w:lang w:eastAsia="cs-CZ"/>
              </w:rPr>
              <w:t>Podmínky praní</w:t>
            </w:r>
          </w:p>
        </w:tc>
      </w:tr>
      <w:tr w:rsidR="0053764B" w:rsidRPr="0053764B" w:rsidTr="0053764B"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342900"/>
                  <wp:effectExtent l="0" t="0" r="0" b="0"/>
                  <wp:docPr id="18" name="Obrázek 18" descr="Praní do 40°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aní do 40°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může prát v pračce při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 xml:space="preserve">teplotě prací lázně </w:t>
            </w:r>
            <w:proofErr w:type="gramStart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40° C a v normálním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 xml:space="preserve">pracím a </w:t>
            </w:r>
            <w:proofErr w:type="spellStart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odstřeďovacím</w:t>
            </w:r>
            <w:proofErr w:type="spellEnd"/>
            <w:proofErr w:type="gramEnd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 xml:space="preserve"> režimu.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342900"/>
                  <wp:effectExtent l="0" t="0" r="0" b="0"/>
                  <wp:docPr id="17" name="Obrázek 17" descr="Praní do 30°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aní do 30°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může prát v pračce při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teplotě prací lázně 30° C </w:t>
            </w:r>
            <w:proofErr w:type="gramStart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při</w:t>
            </w:r>
            <w:proofErr w:type="gramEnd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 xml:space="preserve"> šetrném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 xml:space="preserve">pracím </w:t>
            </w:r>
            <w:proofErr w:type="gramStart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programu</w:t>
            </w:r>
            <w:proofErr w:type="gramEnd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.</w:t>
            </w:r>
          </w:p>
        </w:tc>
      </w:tr>
      <w:tr w:rsidR="0053764B" w:rsidRPr="0053764B" w:rsidTr="00537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57200"/>
                  <wp:effectExtent l="0" t="0" r="0" b="0"/>
                  <wp:docPr id="16" name="Obrázek 16" descr="Ruční pra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uční pra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může prát šetrně ručně 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a krátkodobě při maximální teplotě lázně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40° C, ručně ždímat bez kroucení.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11480"/>
                  <wp:effectExtent l="0" t="0" r="0" b="7620"/>
                  <wp:docPr id="15" name="Obrázek 15" descr="Zákaz pra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ákaz pra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nesmí prát.</w:t>
            </w:r>
          </w:p>
        </w:tc>
      </w:tr>
    </w:tbl>
    <w:p w:rsidR="0053764B" w:rsidRPr="0053764B" w:rsidRDefault="0053764B" w:rsidP="0053764B">
      <w:pPr>
        <w:shd w:val="clear" w:color="auto" w:fill="FFFFFF"/>
        <w:spacing w:after="100" w:afterAutospacing="1" w:line="360" w:lineRule="atLeast"/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</w:pPr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3513"/>
        <w:gridCol w:w="1032"/>
        <w:gridCol w:w="3536"/>
      </w:tblGrid>
      <w:tr w:rsidR="0053764B" w:rsidRPr="0053764B" w:rsidTr="005376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800000"/>
                <w:sz w:val="21"/>
                <w:szCs w:val="21"/>
                <w:lang w:eastAsia="cs-CZ"/>
              </w:rPr>
              <w:t>Podmínky sušení</w:t>
            </w:r>
          </w:p>
        </w:tc>
      </w:tr>
      <w:tr w:rsidR="0053764B" w:rsidRPr="0053764B" w:rsidTr="0053764B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14" name="Obrázek 14" descr="Sušení v bubnové sušič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šení v bubnové sušič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může sušit v bubnové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sušičce při nižší teplotě sušení.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13" name="Obrázek 13" descr="Zákaz sušení v bubnové sušič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ákaz sušení v bubnové sušič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nesmí sušit v bubnové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sušičce.</w:t>
            </w:r>
          </w:p>
        </w:tc>
      </w:tr>
      <w:tr w:rsidR="0053764B" w:rsidRPr="0053764B" w:rsidTr="00537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12" name="Obrázek 12" descr="Sušení pouze zavěšen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ušení pouze zavěšen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Vlhký výrobek se může sušit pouze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zavěšený.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11" name="Obrázek 11" descr="Sušení pouze rozložením na rovné pološ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ušení pouze rozložením na rovné pološ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Vlhký výrobek se může sušit pouze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rozložený na rovné ploše.</w:t>
            </w:r>
          </w:p>
        </w:tc>
      </w:tr>
    </w:tbl>
    <w:p w:rsidR="0053764B" w:rsidRDefault="0053764B" w:rsidP="0053764B">
      <w:pPr>
        <w:shd w:val="clear" w:color="auto" w:fill="FFFFFF"/>
        <w:spacing w:after="100" w:afterAutospacing="1" w:line="360" w:lineRule="atLeast"/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</w:pPr>
    </w:p>
    <w:p w:rsidR="0053764B" w:rsidRPr="0053764B" w:rsidRDefault="0053764B" w:rsidP="0053764B">
      <w:pPr>
        <w:shd w:val="clear" w:color="auto" w:fill="FFFFFF"/>
        <w:spacing w:after="100" w:afterAutospacing="1" w:line="360" w:lineRule="atLeast"/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</w:pPr>
      <w:bookmarkStart w:id="0" w:name="_GoBack"/>
      <w:bookmarkEnd w:id="0"/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3463"/>
        <w:gridCol w:w="1090"/>
        <w:gridCol w:w="3477"/>
      </w:tblGrid>
      <w:tr w:rsidR="0053764B" w:rsidRPr="0053764B" w:rsidTr="005376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800000"/>
                <w:sz w:val="21"/>
                <w:szCs w:val="21"/>
                <w:lang w:eastAsia="cs-CZ"/>
              </w:rPr>
              <w:lastRenderedPageBreak/>
              <w:t>Podmínky žehlení</w:t>
            </w:r>
          </w:p>
        </w:tc>
      </w:tr>
      <w:tr w:rsidR="0053764B" w:rsidRPr="0053764B" w:rsidTr="0053764B"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388620"/>
                  <wp:effectExtent l="0" t="0" r="0" b="0"/>
                  <wp:docPr id="10" name="Obrázek 10" descr="Žehlení do 200° 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Žehlení do 200° 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Teplota spodní plochy žehličky nesmí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být vyšší než 200° C.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49580" cy="373380"/>
                  <wp:effectExtent l="0" t="0" r="7620" b="7620"/>
                  <wp:docPr id="9" name="Obrázek 9" descr="Žehlení do 150° 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Žehlení do 150° 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Teplota spodní plochy žehličky nesmí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být vyšší než 150° C.</w:t>
            </w:r>
          </w:p>
        </w:tc>
      </w:tr>
      <w:tr w:rsidR="0053764B" w:rsidRPr="0053764B" w:rsidTr="00537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388620"/>
                  <wp:effectExtent l="0" t="0" r="0" b="0"/>
                  <wp:docPr id="8" name="Obrázek 8" descr="Žehlení do 110° 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Žehlení do 110° 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Teplota spodní plochy žehličky nesmí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být vyšší než 110° 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57200"/>
                  <wp:effectExtent l="0" t="0" r="0" b="0"/>
                  <wp:docPr id="7" name="Obrázek 7" descr="Zákaz žehlení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ákaz žehlení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nesmí žehlit.</w:t>
            </w:r>
          </w:p>
        </w:tc>
      </w:tr>
    </w:tbl>
    <w:p w:rsidR="0053764B" w:rsidRPr="0053764B" w:rsidRDefault="0053764B" w:rsidP="0053764B">
      <w:pPr>
        <w:shd w:val="clear" w:color="auto" w:fill="FFFFFF"/>
        <w:spacing w:after="100" w:afterAutospacing="1" w:line="360" w:lineRule="atLeast"/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</w:pPr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3522"/>
        <w:gridCol w:w="1087"/>
        <w:gridCol w:w="3441"/>
      </w:tblGrid>
      <w:tr w:rsidR="0053764B" w:rsidRPr="0053764B" w:rsidTr="005376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800000"/>
                <w:sz w:val="21"/>
                <w:szCs w:val="21"/>
                <w:lang w:eastAsia="cs-CZ"/>
              </w:rPr>
              <w:t>Podmínky chemického čištění</w:t>
            </w:r>
          </w:p>
        </w:tc>
      </w:tr>
      <w:tr w:rsidR="0053764B" w:rsidRPr="0053764B" w:rsidTr="0053764B"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6" name="Obrázek 6" descr="Chemické čištění organickými rozpouště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emické čištění organickými rozpouště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může čistit všemi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obvykle používanými organickými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rozpouštědly.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5" name="Obrázek 5" descr="Chemické čištění tetrachloretylenem nebo benzin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hemické čištění tetrachloretylenem nebo benzin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může čistit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</w:r>
            <w:proofErr w:type="spellStart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tetrachloretylenem</w:t>
            </w:r>
            <w:proofErr w:type="spellEnd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 xml:space="preserve"> nebo benzinem.</w:t>
            </w:r>
          </w:p>
        </w:tc>
      </w:tr>
      <w:tr w:rsidR="0053764B" w:rsidRPr="0053764B" w:rsidTr="005376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4" name="Obrázek 4" descr="Chemické čištění benzinem nebo trifluortrichloretan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mické čištění benzinem nebo trifluortrichloretan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může čistit pouze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 xml:space="preserve">benzinem nebo </w:t>
            </w:r>
            <w:proofErr w:type="spellStart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trifluortrichloretanem</w:t>
            </w:r>
            <w:proofErr w:type="spellEnd"/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64820"/>
                  <wp:effectExtent l="0" t="0" r="0" b="0"/>
                  <wp:docPr id="3" name="Obrázek 3" descr="Chemické čištění - zák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emické čištění - zák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nesmí chemicky čistit.</w:t>
            </w:r>
          </w:p>
        </w:tc>
      </w:tr>
    </w:tbl>
    <w:p w:rsidR="0053764B" w:rsidRPr="0053764B" w:rsidRDefault="0053764B" w:rsidP="0053764B">
      <w:pPr>
        <w:shd w:val="clear" w:color="auto" w:fill="FFFFFF"/>
        <w:spacing w:after="100" w:afterAutospacing="1" w:line="360" w:lineRule="atLeast"/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</w:pPr>
      <w:r w:rsidRPr="0053764B">
        <w:rPr>
          <w:rFonts w:ascii="Merriweather Sans" w:eastAsia="Times New Roman" w:hAnsi="Merriweather Sans" w:cs="Times New Roman"/>
          <w:color w:val="404040"/>
          <w:sz w:val="21"/>
          <w:szCs w:val="21"/>
          <w:lang w:eastAsia="cs-CZ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3521"/>
        <w:gridCol w:w="1023"/>
        <w:gridCol w:w="3543"/>
      </w:tblGrid>
      <w:tr w:rsidR="0053764B" w:rsidRPr="0053764B" w:rsidTr="005376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b/>
                <w:bCs/>
                <w:color w:val="800000"/>
                <w:sz w:val="21"/>
                <w:szCs w:val="21"/>
                <w:lang w:eastAsia="cs-CZ"/>
              </w:rPr>
              <w:t>Podmínky bělení</w:t>
            </w:r>
          </w:p>
        </w:tc>
      </w:tr>
      <w:tr w:rsidR="0053764B" w:rsidRPr="0053764B" w:rsidTr="0053764B"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11480"/>
                  <wp:effectExtent l="0" t="0" r="0" b="7620"/>
                  <wp:docPr id="2" name="Obrázek 2" descr="Bělení prostředky uvolňujícími chl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ělení prostředky uvolňujícími chlo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 může bělit prostředky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uvolňujícími chlor.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  </w:t>
            </w:r>
            <w:r>
              <w:rPr>
                <w:rFonts w:ascii="Merriweather Sans" w:eastAsia="Times New Roman" w:hAnsi="Merriweather Sans" w:cs="Times New Roman"/>
                <w:noProof/>
                <w:color w:val="404040"/>
                <w:sz w:val="21"/>
                <w:szCs w:val="21"/>
                <w:lang w:eastAsia="cs-CZ"/>
              </w:rPr>
              <w:drawing>
                <wp:inline distT="0" distB="0" distL="0" distR="0">
                  <wp:extent cx="464820" cy="449580"/>
                  <wp:effectExtent l="0" t="0" r="0" b="7620"/>
                  <wp:docPr id="1" name="Obrázek 1" descr="Zákaz bělení prostředky uvolňujícími chl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Zákaz bělení prostředky uvolňujícími chlo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3764B" w:rsidRPr="0053764B" w:rsidRDefault="0053764B" w:rsidP="0053764B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</w:pP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t>Výrobek se nesmí bělit prostředky</w:t>
            </w:r>
            <w:r w:rsidRPr="0053764B">
              <w:rPr>
                <w:rFonts w:ascii="Merriweather Sans" w:eastAsia="Times New Roman" w:hAnsi="Merriweather Sans" w:cs="Times New Roman"/>
                <w:color w:val="404040"/>
                <w:sz w:val="21"/>
                <w:szCs w:val="21"/>
                <w:lang w:eastAsia="cs-CZ"/>
              </w:rPr>
              <w:br/>
              <w:t>uvolňujícími chlor.</w:t>
            </w:r>
          </w:p>
        </w:tc>
      </w:tr>
    </w:tbl>
    <w:p w:rsidR="00064294" w:rsidRDefault="00064294"/>
    <w:sectPr w:rsidR="00064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4B"/>
    <w:rsid w:val="00064294"/>
    <w:rsid w:val="005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6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76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6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76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2021-04-25T19:42:00Z</dcterms:created>
  <dcterms:modified xsi:type="dcterms:W3CDTF">2021-04-25T19:43:00Z</dcterms:modified>
</cp:coreProperties>
</file>