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5E" w:rsidRDefault="00C845F3" w:rsidP="7DAA1868">
      <w:pPr>
        <w:pStyle w:val="Nzevpracovnholistu"/>
      </w:pPr>
      <w:r>
        <w:t>Španěls</w:t>
      </w:r>
      <w:r w:rsidR="00AB77B5">
        <w:t>ko</w:t>
      </w:r>
    </w:p>
    <w:p w:rsidR="007C572F" w:rsidRPr="007C572F" w:rsidRDefault="007C572F" w:rsidP="007C572F">
      <w:pPr>
        <w:pStyle w:val="Nzevpracovnholistu"/>
        <w:rPr>
          <w:b w:val="0"/>
          <w:bCs w:val="0"/>
          <w:sz w:val="24"/>
          <w:szCs w:val="24"/>
        </w:rPr>
        <w:sectPr w:rsidR="007C572F" w:rsidRPr="007C572F" w:rsidSect="00F279BD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7C572F">
        <w:rPr>
          <w:b w:val="0"/>
          <w:bCs w:val="0"/>
          <w:sz w:val="24"/>
          <w:szCs w:val="24"/>
        </w:rPr>
        <w:t>Cílem pracovního listu je získané základní informace o Španělsku porovnat s informacemi o</w:t>
      </w:r>
      <w:r>
        <w:rPr>
          <w:b w:val="0"/>
          <w:bCs w:val="0"/>
          <w:sz w:val="24"/>
          <w:szCs w:val="24"/>
        </w:rPr>
        <w:t> </w:t>
      </w:r>
      <w:r w:rsidRPr="007C572F">
        <w:rPr>
          <w:b w:val="0"/>
          <w:bCs w:val="0"/>
          <w:sz w:val="24"/>
          <w:szCs w:val="24"/>
        </w:rPr>
        <w:t xml:space="preserve">jiném evropském státu </w:t>
      </w:r>
      <w:r>
        <w:rPr>
          <w:b w:val="0"/>
          <w:bCs w:val="0"/>
          <w:sz w:val="24"/>
          <w:szCs w:val="24"/>
        </w:rPr>
        <w:t xml:space="preserve">v tomto případě o </w:t>
      </w:r>
      <w:r w:rsidRPr="007C572F">
        <w:rPr>
          <w:b w:val="0"/>
          <w:bCs w:val="0"/>
          <w:sz w:val="24"/>
          <w:szCs w:val="24"/>
        </w:rPr>
        <w:t>Slovenské republice.</w:t>
      </w:r>
      <w:r>
        <w:rPr>
          <w:b w:val="0"/>
          <w:bCs w:val="0"/>
          <w:sz w:val="24"/>
          <w:szCs w:val="24"/>
        </w:rPr>
        <w:t xml:space="preserve"> </w:t>
      </w:r>
      <w:r w:rsidRPr="007C572F">
        <w:rPr>
          <w:b w:val="0"/>
          <w:bCs w:val="0"/>
          <w:sz w:val="24"/>
          <w:szCs w:val="24"/>
        </w:rPr>
        <w:t xml:space="preserve">Žáci si video pouští až po </w:t>
      </w:r>
      <w:r>
        <w:rPr>
          <w:b w:val="0"/>
          <w:bCs w:val="0"/>
          <w:sz w:val="24"/>
          <w:szCs w:val="24"/>
        </w:rPr>
        <w:t>vyplnění prvního sloupce v 1. zadání. Je využita metoda kritického myšlení V-D-CH (vím, dozvěděl/a jsem se, chci vědět). Při diskuzi, kde hledat odpovědi na položené otázky je podporován rozvoj digitální kompetence.</w:t>
      </w:r>
      <w:r w:rsidRPr="007C572F">
        <w:rPr>
          <w:b w:val="0"/>
          <w:bCs w:val="0"/>
          <w:sz w:val="24"/>
          <w:szCs w:val="24"/>
        </w:rPr>
        <w:t xml:space="preserve"> </w:t>
      </w:r>
      <w:r w:rsidR="004B460D">
        <w:rPr>
          <w:b w:val="0"/>
          <w:bCs w:val="0"/>
          <w:sz w:val="24"/>
          <w:szCs w:val="24"/>
        </w:rPr>
        <w:t>Žáci mají příležitost, aby si uvědomili, že existují ověřené a neověřené zdroje (a nemusí se jednat pouze o online zdroje).</w:t>
      </w:r>
      <w:r w:rsidR="006870C8">
        <w:rPr>
          <w:b w:val="0"/>
          <w:bCs w:val="0"/>
          <w:sz w:val="24"/>
          <w:szCs w:val="24"/>
        </w:rPr>
        <w:t xml:space="preserve"> </w:t>
      </w:r>
    </w:p>
    <w:p w:rsidR="009D05FB" w:rsidRDefault="00265B9D" w:rsidP="00EE3316">
      <w:pPr>
        <w:pStyle w:val="Video"/>
        <w:rPr>
          <w:rStyle w:val="Hypertextovodkaz"/>
          <w:color w:val="F22EA2"/>
        </w:rPr>
        <w:sectPr w:rsidR="009D05FB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hyperlink r:id="rId12" w:history="1">
        <w:r w:rsidR="007C572F">
          <w:rPr>
            <w:rStyle w:val="Hypertextovodkaz"/>
          </w:rPr>
          <w:t>Španělsko</w:t>
        </w:r>
      </w:hyperlink>
    </w:p>
    <w:p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lastRenderedPageBreak/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:rsidR="00B602F6" w:rsidRDefault="00B602F6" w:rsidP="00B602F6">
      <w:pPr>
        <w:pStyle w:val="kol-zadn"/>
        <w:numPr>
          <w:ilvl w:val="0"/>
          <w:numId w:val="11"/>
        </w:numPr>
      </w:pPr>
      <w:r>
        <w:lastRenderedPageBreak/>
        <w:t xml:space="preserve">Než si pustíte video, zapište si do prvního sloupce, co všechno o </w:t>
      </w:r>
      <w:r w:rsidR="00C845F3">
        <w:t>Španěl</w:t>
      </w:r>
      <w:r w:rsidR="008F447C">
        <w:t>sku víte. Po z</w:t>
      </w:r>
      <w:r>
        <w:t>hlédnutí videa si do druhého sloupce napište, co jste se dozvěděli nebo co vás překvapilo. Do třetího sloupce si zaznamenejte, co byste se ještě chtěli dozvědět.</w:t>
      </w:r>
      <w:r w:rsidR="007C572F">
        <w:t xml:space="preserve"> Zamyslet</w:t>
      </w:r>
      <w:r w:rsidR="008F447C">
        <w:t>e se, kde</w:t>
      </w:r>
      <w:r w:rsidR="007C572F">
        <w:t xml:space="preserve"> můžete </w:t>
      </w:r>
      <w:r w:rsidR="004B460D">
        <w:t>najít</w:t>
      </w:r>
      <w:r w:rsidR="007C572F">
        <w:t xml:space="preserve"> odpovědi na svoje otázky a</w:t>
      </w:r>
      <w:r w:rsidR="004B460D">
        <w:t> </w:t>
      </w:r>
      <w:r w:rsidR="007C572F">
        <w:t>odpovědi případně i vyhledejte.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2"/>
        <w:gridCol w:w="3442"/>
        <w:gridCol w:w="3443"/>
      </w:tblGrid>
      <w:tr w:rsidR="00B602F6" w:rsidRPr="007F2542" w:rsidTr="0020151C">
        <w:tc>
          <w:tcPr>
            <w:tcW w:w="3442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VÍM</w:t>
            </w:r>
          </w:p>
        </w:tc>
        <w:tc>
          <w:tcPr>
            <w:tcW w:w="3442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DOZVĚDĚL/A JSEM SE</w:t>
            </w:r>
          </w:p>
        </w:tc>
        <w:tc>
          <w:tcPr>
            <w:tcW w:w="3443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CHCI SE DOZVĚDĚT</w:t>
            </w:r>
          </w:p>
        </w:tc>
      </w:tr>
      <w:tr w:rsidR="00B602F6" w:rsidRPr="007F2542" w:rsidTr="0020151C">
        <w:tc>
          <w:tcPr>
            <w:tcW w:w="3442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6870C8" w:rsidRDefault="006870C8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  <w:tc>
          <w:tcPr>
            <w:tcW w:w="3442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  <w:tc>
          <w:tcPr>
            <w:tcW w:w="3443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</w:tr>
    </w:tbl>
    <w:p w:rsidR="006B4C76" w:rsidRPr="00556701" w:rsidRDefault="006B4C76" w:rsidP="006B4C76">
      <w:pPr>
        <w:pStyle w:val="kol-zadn"/>
        <w:numPr>
          <w:ilvl w:val="0"/>
          <w:numId w:val="0"/>
        </w:numPr>
        <w:ind w:left="1134"/>
        <w:rPr>
          <w:b w:val="0"/>
        </w:rPr>
      </w:pPr>
    </w:p>
    <w:p w:rsidR="006B4C76" w:rsidRPr="006B4C76" w:rsidRDefault="006B4C76" w:rsidP="00872E76">
      <w:pPr>
        <w:pStyle w:val="kol-zadn"/>
        <w:numPr>
          <w:ilvl w:val="0"/>
          <w:numId w:val="0"/>
        </w:numPr>
        <w:ind w:left="1134"/>
      </w:pPr>
    </w:p>
    <w:p w:rsidR="006B4C76" w:rsidRDefault="006B4C76" w:rsidP="00176632">
      <w:pPr>
        <w:pStyle w:val="dekodpov"/>
        <w:jc w:val="left"/>
        <w:rPr>
          <w:b/>
          <w:noProof/>
          <w:color w:val="auto"/>
          <w:sz w:val="24"/>
        </w:rPr>
      </w:pPr>
    </w:p>
    <w:p w:rsidR="004238F7" w:rsidRDefault="00B602F6" w:rsidP="00B602F6">
      <w:pPr>
        <w:pStyle w:val="dekodpov"/>
        <w:ind w:left="774"/>
        <w:jc w:val="left"/>
        <w:rPr>
          <w:b/>
          <w:noProof/>
          <w:color w:val="auto"/>
          <w:sz w:val="24"/>
        </w:rPr>
      </w:pPr>
      <w:r>
        <w:rPr>
          <w:b/>
          <w:noProof/>
          <w:color w:val="auto"/>
          <w:sz w:val="24"/>
        </w:rPr>
        <w:lastRenderedPageBreak/>
        <w:t xml:space="preserve">2. </w:t>
      </w:r>
      <w:r w:rsidR="004238F7">
        <w:rPr>
          <w:b/>
          <w:noProof/>
          <w:color w:val="auto"/>
          <w:sz w:val="24"/>
        </w:rPr>
        <w:t>Namaluj</w:t>
      </w:r>
      <w:r w:rsidR="009A7285">
        <w:rPr>
          <w:b/>
          <w:noProof/>
          <w:color w:val="auto"/>
          <w:sz w:val="24"/>
        </w:rPr>
        <w:t>te</w:t>
      </w:r>
      <w:r w:rsidR="004238F7">
        <w:rPr>
          <w:b/>
          <w:noProof/>
          <w:color w:val="auto"/>
          <w:sz w:val="24"/>
        </w:rPr>
        <w:t xml:space="preserve"> vlajku </w:t>
      </w:r>
      <w:r w:rsidR="00C845F3">
        <w:rPr>
          <w:b/>
          <w:noProof/>
          <w:color w:val="auto"/>
          <w:sz w:val="24"/>
        </w:rPr>
        <w:t>Španěls</w:t>
      </w:r>
      <w:r>
        <w:rPr>
          <w:b/>
          <w:noProof/>
          <w:color w:val="auto"/>
          <w:sz w:val="24"/>
        </w:rPr>
        <w:t>ka</w:t>
      </w:r>
      <w:r w:rsidR="004238F7">
        <w:rPr>
          <w:b/>
          <w:noProof/>
          <w:color w:val="auto"/>
          <w:sz w:val="24"/>
        </w:rPr>
        <w:t>:</w:t>
      </w:r>
    </w:p>
    <w:p w:rsidR="00AB77B5" w:rsidRDefault="00AB77B5" w:rsidP="00B602F6">
      <w:pPr>
        <w:pStyle w:val="dekodpov"/>
        <w:ind w:left="774"/>
        <w:jc w:val="left"/>
        <w:rPr>
          <w:b/>
          <w:noProof/>
          <w:color w:val="auto"/>
          <w:sz w:val="24"/>
        </w:rPr>
      </w:pPr>
    </w:p>
    <w:p w:rsidR="006B4C76" w:rsidRDefault="006B4C76" w:rsidP="006B4C76">
      <w:pPr>
        <w:pStyle w:val="dekodpov"/>
        <w:jc w:val="left"/>
        <w:rPr>
          <w:b/>
          <w:noProof/>
          <w:color w:val="auto"/>
          <w:sz w:val="24"/>
        </w:rPr>
      </w:pPr>
    </w:p>
    <w:p w:rsidR="001C45E8" w:rsidRDefault="00B602F6" w:rsidP="009A7285">
      <w:pPr>
        <w:ind w:left="708" w:firstLine="52"/>
        <w:rPr>
          <w:rFonts w:ascii="Arial" w:eastAsia="Arial" w:hAnsi="Arial" w:cs="Arial"/>
          <w:b/>
          <w:noProof/>
          <w:sz w:val="24"/>
        </w:rPr>
      </w:pPr>
      <w:r w:rsidRPr="00B602F6">
        <w:rPr>
          <w:rFonts w:ascii="Arial" w:eastAsia="Arial" w:hAnsi="Arial" w:cs="Arial"/>
          <w:b/>
          <w:noProof/>
          <w:sz w:val="24"/>
        </w:rPr>
        <w:t xml:space="preserve">3. </w:t>
      </w:r>
      <w:r w:rsidR="004238F7" w:rsidRPr="00B602F6">
        <w:rPr>
          <w:rFonts w:ascii="Arial" w:eastAsia="Arial" w:hAnsi="Arial" w:cs="Arial"/>
          <w:b/>
          <w:noProof/>
          <w:sz w:val="24"/>
        </w:rPr>
        <w:t>Vyhledej</w:t>
      </w:r>
      <w:r w:rsidR="009A7285">
        <w:rPr>
          <w:rFonts w:ascii="Arial" w:eastAsia="Arial" w:hAnsi="Arial" w:cs="Arial"/>
          <w:b/>
          <w:noProof/>
          <w:sz w:val="24"/>
        </w:rPr>
        <w:t>te</w:t>
      </w:r>
      <w:r w:rsidR="004238F7" w:rsidRPr="00B602F6">
        <w:rPr>
          <w:rFonts w:ascii="Arial" w:eastAsia="Arial" w:hAnsi="Arial" w:cs="Arial"/>
          <w:b/>
          <w:noProof/>
          <w:sz w:val="24"/>
        </w:rPr>
        <w:t xml:space="preserve"> </w:t>
      </w:r>
      <w:r w:rsidR="00051221">
        <w:rPr>
          <w:rFonts w:ascii="Arial" w:eastAsia="Arial" w:hAnsi="Arial" w:cs="Arial"/>
          <w:b/>
          <w:noProof/>
          <w:sz w:val="24"/>
        </w:rPr>
        <w:t xml:space="preserve">základní údaje o </w:t>
      </w:r>
      <w:r w:rsidR="00C845F3">
        <w:rPr>
          <w:rFonts w:ascii="Arial" w:eastAsia="Arial" w:hAnsi="Arial" w:cs="Arial"/>
          <w:b/>
          <w:noProof/>
          <w:sz w:val="24"/>
        </w:rPr>
        <w:t>Španělsku</w:t>
      </w:r>
      <w:r w:rsidR="00051221">
        <w:rPr>
          <w:rFonts w:ascii="Arial" w:eastAsia="Arial" w:hAnsi="Arial" w:cs="Arial"/>
          <w:b/>
          <w:noProof/>
          <w:sz w:val="24"/>
        </w:rPr>
        <w:t xml:space="preserve"> a porovnej</w:t>
      </w:r>
      <w:r w:rsidR="009A7285">
        <w:rPr>
          <w:rFonts w:ascii="Arial" w:eastAsia="Arial" w:hAnsi="Arial" w:cs="Arial"/>
          <w:b/>
          <w:noProof/>
          <w:sz w:val="24"/>
        </w:rPr>
        <w:t>te</w:t>
      </w:r>
      <w:r w:rsidR="00051221">
        <w:rPr>
          <w:rFonts w:ascii="Arial" w:eastAsia="Arial" w:hAnsi="Arial" w:cs="Arial"/>
          <w:b/>
          <w:noProof/>
          <w:sz w:val="24"/>
        </w:rPr>
        <w:t xml:space="preserve"> je s údaji o </w:t>
      </w:r>
      <w:r w:rsidR="00C845F3">
        <w:rPr>
          <w:rFonts w:ascii="Arial" w:eastAsia="Arial" w:hAnsi="Arial" w:cs="Arial"/>
          <w:b/>
          <w:noProof/>
          <w:sz w:val="24"/>
        </w:rPr>
        <w:t>Slovensku</w:t>
      </w:r>
      <w:r w:rsidR="00051221">
        <w:rPr>
          <w:rFonts w:ascii="Arial" w:eastAsia="Arial" w:hAnsi="Arial" w:cs="Arial"/>
          <w:b/>
          <w:noProof/>
          <w:sz w:val="24"/>
        </w:rPr>
        <w:t>.</w:t>
      </w:r>
      <w:r w:rsidR="009A7285">
        <w:rPr>
          <w:rFonts w:ascii="Arial" w:eastAsia="Arial" w:hAnsi="Arial" w:cs="Arial"/>
          <w:b/>
          <w:noProof/>
          <w:sz w:val="24"/>
        </w:rPr>
        <w:t xml:space="preserve"> </w:t>
      </w:r>
      <w:r w:rsidR="00051221">
        <w:rPr>
          <w:rFonts w:ascii="Arial" w:eastAsia="Arial" w:hAnsi="Arial" w:cs="Arial"/>
          <w:b/>
          <w:noProof/>
          <w:sz w:val="24"/>
        </w:rPr>
        <w:t>P</w:t>
      </w:r>
      <w:r w:rsidR="009A7285">
        <w:rPr>
          <w:rFonts w:ascii="Arial" w:eastAsia="Arial" w:hAnsi="Arial" w:cs="Arial"/>
          <w:b/>
          <w:noProof/>
          <w:sz w:val="24"/>
        </w:rPr>
        <w:t xml:space="preserve">otřebné údaje najdete </w:t>
      </w:r>
      <w:hyperlink r:id="rId13" w:history="1">
        <w:r w:rsidR="009A7285" w:rsidRPr="009A7285">
          <w:rPr>
            <w:rStyle w:val="Hypertextovodkaz"/>
            <w:rFonts w:ascii="Arial" w:eastAsia="Arial" w:hAnsi="Arial" w:cs="Arial"/>
            <w:b/>
            <w:noProof/>
            <w:sz w:val="24"/>
          </w:rPr>
          <w:t>zde</w:t>
        </w:r>
      </w:hyperlink>
      <w:r w:rsidR="009A7285">
        <w:rPr>
          <w:rFonts w:ascii="Arial" w:eastAsia="Arial" w:hAnsi="Arial" w:cs="Arial"/>
          <w:b/>
          <w:noProof/>
          <w:sz w:val="24"/>
        </w:rPr>
        <w:t xml:space="preserve"> nebo </w:t>
      </w:r>
      <w:r w:rsidR="004238F7" w:rsidRPr="00B602F6">
        <w:rPr>
          <w:rFonts w:ascii="Arial" w:eastAsia="Arial" w:hAnsi="Arial" w:cs="Arial"/>
          <w:b/>
          <w:noProof/>
          <w:sz w:val="24"/>
        </w:rPr>
        <w:t>ve videu</w:t>
      </w:r>
      <w:r w:rsidR="009A7285">
        <w:rPr>
          <w:rFonts w:ascii="Arial" w:eastAsia="Arial" w:hAnsi="Arial" w:cs="Arial"/>
          <w:b/>
          <w:noProof/>
          <w:sz w:val="24"/>
        </w:rPr>
        <w:t>:</w:t>
      </w:r>
      <w:r w:rsidR="00051221">
        <w:rPr>
          <w:rFonts w:ascii="Arial" w:eastAsia="Arial" w:hAnsi="Arial" w:cs="Arial"/>
          <w:b/>
          <w:noProof/>
          <w:sz w:val="24"/>
        </w:rPr>
        <w:t xml:space="preserve"> </w:t>
      </w:r>
      <w:hyperlink r:id="rId14" w:history="1">
        <w:r w:rsidR="009A7285" w:rsidRPr="009A7285">
          <w:rPr>
            <w:rStyle w:val="Hypertextovodkaz"/>
            <w:rFonts w:ascii="Arial" w:eastAsia="Arial" w:hAnsi="Arial" w:cs="Arial"/>
            <w:b/>
            <w:noProof/>
            <w:sz w:val="24"/>
          </w:rPr>
          <w:t>Slovensko</w:t>
        </w:r>
      </w:hyperlink>
    </w:p>
    <w:p w:rsidR="00B602F6" w:rsidRPr="00B602F6" w:rsidRDefault="004238F7" w:rsidP="00B602F6">
      <w:pPr>
        <w:rPr>
          <w:rFonts w:ascii="Arial" w:hAnsi="Arial" w:cs="Arial"/>
          <w:sz w:val="24"/>
          <w:szCs w:val="24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1"/>
        <w:gridCol w:w="3594"/>
        <w:gridCol w:w="3828"/>
      </w:tblGrid>
      <w:tr w:rsidR="00A61DDE" w:rsidTr="00051221">
        <w:tc>
          <w:tcPr>
            <w:tcW w:w="0" w:type="auto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051221" w:rsidP="00C845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C845F3">
              <w:rPr>
                <w:rFonts w:ascii="Arial" w:hAnsi="Arial" w:cs="Arial"/>
                <w:sz w:val="24"/>
                <w:szCs w:val="24"/>
              </w:rPr>
              <w:t>Španěls</w:t>
            </w:r>
            <w:r>
              <w:rPr>
                <w:rFonts w:ascii="Arial" w:hAnsi="Arial" w:cs="Arial"/>
                <w:sz w:val="24"/>
                <w:szCs w:val="24"/>
              </w:rPr>
              <w:t xml:space="preserve">ko          </w:t>
            </w:r>
          </w:p>
        </w:tc>
        <w:tc>
          <w:tcPr>
            <w:tcW w:w="3828" w:type="dxa"/>
          </w:tcPr>
          <w:p w:rsidR="00B602F6" w:rsidRDefault="00051221" w:rsidP="00C845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C845F3">
              <w:rPr>
                <w:rFonts w:ascii="Arial" w:hAnsi="Arial" w:cs="Arial"/>
                <w:sz w:val="24"/>
                <w:szCs w:val="24"/>
              </w:rPr>
              <w:t>Slovensko</w:t>
            </w:r>
          </w:p>
        </w:tc>
      </w:tr>
      <w:tr w:rsidR="00A61DDE" w:rsidTr="00051221">
        <w:tc>
          <w:tcPr>
            <w:tcW w:w="0" w:type="auto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Hlavní město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51221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DDE" w:rsidTr="00051221">
        <w:tc>
          <w:tcPr>
            <w:tcW w:w="0" w:type="auto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Státní zřízení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51221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DDE" w:rsidTr="00051221">
        <w:tc>
          <w:tcPr>
            <w:tcW w:w="0" w:type="auto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 obyvatel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51221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DDE" w:rsidTr="00051221">
        <w:tc>
          <w:tcPr>
            <w:tcW w:w="0" w:type="auto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Úřední jazyk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51221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DDE" w:rsidTr="00051221">
        <w:tc>
          <w:tcPr>
            <w:tcW w:w="0" w:type="auto"/>
          </w:tcPr>
          <w:p w:rsidR="00B602F6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Zajímavost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8F7" w:rsidRDefault="00A61DDE" w:rsidP="00B602F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lang w:eastAsia="cs-CZ"/>
        </w:rPr>
        <w:drawing>
          <wp:anchor distT="0" distB="0" distL="114300" distR="114300" simplePos="0" relativeHeight="251664384" behindDoc="0" locked="0" layoutInCell="1" allowOverlap="1" wp14:anchorId="6F73DEA1" wp14:editId="5C4A3932">
            <wp:simplePos x="0" y="0"/>
            <wp:positionH relativeFrom="column">
              <wp:posOffset>5020945</wp:posOffset>
            </wp:positionH>
            <wp:positionV relativeFrom="paragraph">
              <wp:posOffset>210185</wp:posOffset>
            </wp:positionV>
            <wp:extent cx="897890" cy="897890"/>
            <wp:effectExtent l="0" t="0" r="381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789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DDE" w:rsidRDefault="00A61DDE" w:rsidP="00A61DDE">
      <w:pPr>
        <w:rPr>
          <w:rFonts w:ascii="Arial" w:eastAsia="Arial" w:hAnsi="Arial" w:cs="Arial"/>
          <w:b/>
          <w:noProof/>
          <w:sz w:val="24"/>
        </w:rPr>
      </w:pPr>
      <w:r>
        <w:rPr>
          <w:rFonts w:ascii="Arial" w:eastAsia="Arial" w:hAnsi="Arial" w:cs="Arial"/>
          <w:b/>
          <w:noProof/>
          <w:sz w:val="24"/>
        </w:rPr>
        <w:t xml:space="preserve">Španělskou hymnu si můžete poslechnout přes QR kód a další zajímavosti o Španělsku vyhledat přes odkaz </w:t>
      </w:r>
      <w:hyperlink r:id="rId16" w:history="1">
        <w:r w:rsidRPr="005A372D">
          <w:rPr>
            <w:rStyle w:val="Hypertextovodkaz"/>
            <w:rFonts w:ascii="Arial" w:eastAsia="Arial" w:hAnsi="Arial" w:cs="Arial"/>
            <w:b/>
            <w:noProof/>
            <w:sz w:val="24"/>
          </w:rPr>
          <w:t>https://atlas.mapy.cz/</w:t>
        </w:r>
      </w:hyperlink>
      <w:r>
        <w:rPr>
          <w:rFonts w:ascii="Arial" w:eastAsia="Arial" w:hAnsi="Arial" w:cs="Arial"/>
          <w:b/>
          <w:noProof/>
          <w:sz w:val="24"/>
        </w:rPr>
        <w:t xml:space="preserve"> </w:t>
      </w:r>
    </w:p>
    <w:p w:rsidR="00A61DDE" w:rsidRPr="00B602F6" w:rsidRDefault="00A61DDE" w:rsidP="00B602F6">
      <w:pPr>
        <w:rPr>
          <w:rFonts w:ascii="Arial" w:hAnsi="Arial" w:cs="Arial"/>
          <w:sz w:val="24"/>
          <w:szCs w:val="24"/>
        </w:rPr>
      </w:pPr>
    </w:p>
    <w:p w:rsidR="0089290D" w:rsidRDefault="0089290D" w:rsidP="00194B7F">
      <w:pPr>
        <w:pStyle w:val="Sebereflexeka"/>
      </w:pPr>
    </w:p>
    <w:p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 w:rsidR="008F447C">
        <w:t xml:space="preserve"> naučil/a</w:t>
      </w:r>
      <w:bookmarkStart w:id="0" w:name="_GoBack"/>
      <w:bookmarkEnd w:id="0"/>
      <w:r>
        <w:t>:</w:t>
      </w:r>
    </w:p>
    <w:p w:rsidR="00241D37" w:rsidRPr="004C1581" w:rsidRDefault="00EE3316" w:rsidP="0089290D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  <w:r w:rsidRPr="00EA3EF5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……</w:t>
      </w:r>
      <w:r w:rsidR="00241D37"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1DD602" wp14:editId="7CA81830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0A" w:rsidRDefault="00480B0A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F722313" wp14:editId="68B87E1F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4C1581">
                              <w:t>Andrea Tláskalová</w:t>
                            </w:r>
                            <w: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t>Creative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Commons</w:t>
                            </w:r>
                            <w:proofErr w:type="spellEnd"/>
                            <w: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>
                              <w:t>choose</w:t>
                            </w:r>
                            <w:proofErr w:type="spellEnd"/>
                            <w:r>
                              <w:t>/?</w:t>
                            </w:r>
                            <w:proofErr w:type="spellStart"/>
                            <w:r>
                              <w:t>lang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cs</w:t>
                            </w:r>
                            <w:proofErr w:type="spellEnd"/>
                            <w:r>
                              <w:t>].</w:t>
                            </w:r>
                          </w:p>
                          <w:p w:rsidR="00480B0A" w:rsidRDefault="00480B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" filled="f" stroked="f">
                <v:textbox>
                  <w:txbxContent>
                    <w:p w:rsidR="00480B0A" w:rsidRDefault="00480B0A" w:rsidP="00241D3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CF8FEA7" wp14:editId="774E515D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4C1581">
                        <w:t>Andrea Tláskalová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cs</w:t>
                      </w:r>
                      <w:proofErr w:type="spellEnd"/>
                      <w:r>
                        <w:t>].</w:t>
                      </w:r>
                    </w:p>
                    <w:p w:rsidR="00480B0A" w:rsidRDefault="00480B0A"/>
                  </w:txbxContent>
                </v:textbox>
                <w10:wrap type="square"/>
              </v:shape>
            </w:pict>
          </mc:Fallback>
        </mc:AlternateContent>
      </w:r>
    </w:p>
    <w:sectPr w:rsidR="00241D37" w:rsidRPr="004C1581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9D" w:rsidRDefault="00265B9D">
      <w:pPr>
        <w:spacing w:after="0" w:line="240" w:lineRule="auto"/>
      </w:pPr>
      <w:r>
        <w:separator/>
      </w:r>
    </w:p>
  </w:endnote>
  <w:endnote w:type="continuationSeparator" w:id="0">
    <w:p w:rsidR="00265B9D" w:rsidRDefault="0026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480B0A" w:rsidTr="7DAA1868">
      <w:tc>
        <w:tcPr>
          <w:tcW w:w="3485" w:type="dxa"/>
        </w:tcPr>
        <w:p w:rsidR="00480B0A" w:rsidRDefault="00480B0A" w:rsidP="7DAA1868">
          <w:pPr>
            <w:pStyle w:val="Zhlav"/>
            <w:ind w:left="-115"/>
          </w:pPr>
        </w:p>
      </w:tc>
      <w:tc>
        <w:tcPr>
          <w:tcW w:w="3485" w:type="dxa"/>
        </w:tcPr>
        <w:p w:rsidR="00480B0A" w:rsidRDefault="00480B0A" w:rsidP="7DAA1868">
          <w:pPr>
            <w:pStyle w:val="Zhlav"/>
            <w:jc w:val="center"/>
          </w:pPr>
        </w:p>
      </w:tc>
      <w:tc>
        <w:tcPr>
          <w:tcW w:w="3485" w:type="dxa"/>
        </w:tcPr>
        <w:p w:rsidR="00480B0A" w:rsidRDefault="00480B0A" w:rsidP="7DAA1868">
          <w:pPr>
            <w:pStyle w:val="Zhlav"/>
            <w:ind w:right="-115"/>
            <w:jc w:val="right"/>
          </w:pPr>
        </w:p>
      </w:tc>
    </w:tr>
  </w:tbl>
  <w:p w:rsidR="00480B0A" w:rsidRDefault="00480B0A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0F95517" wp14:editId="58424EFC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9D" w:rsidRDefault="00265B9D">
      <w:pPr>
        <w:spacing w:after="0" w:line="240" w:lineRule="auto"/>
      </w:pPr>
      <w:r>
        <w:separator/>
      </w:r>
    </w:p>
  </w:footnote>
  <w:footnote w:type="continuationSeparator" w:id="0">
    <w:p w:rsidR="00265B9D" w:rsidRDefault="0026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480B0A" w:rsidTr="002D5A52">
      <w:trPr>
        <w:trHeight w:val="1278"/>
      </w:trPr>
      <w:tc>
        <w:tcPr>
          <w:tcW w:w="10455" w:type="dxa"/>
        </w:tcPr>
        <w:p w:rsidR="00480B0A" w:rsidRDefault="00480B0A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F3433E1" wp14:editId="10B73F05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480B0A" w:rsidRDefault="00480B0A" w:rsidP="7DAA1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0A" w:rsidRDefault="00480B0A">
    <w:pPr>
      <w:pStyle w:val="Zhlav"/>
    </w:pPr>
    <w:r>
      <w:rPr>
        <w:noProof/>
        <w:lang w:eastAsia="cs-CZ"/>
      </w:rPr>
      <w:drawing>
        <wp:inline distT="0" distB="0" distL="0" distR="0" wp14:anchorId="02DD0E84" wp14:editId="75827FD1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65pt;height:7.5pt" o:bullet="t">
        <v:imagedata r:id="rId1" o:title="odrazka"/>
      </v:shape>
    </w:pict>
  </w:numPicBullet>
  <w:numPicBullet w:numPicBulletId="1">
    <w:pict>
      <v:shape id="_x0000_i1031" type="#_x0000_t75" style="width:8.65pt;height:7.5pt" o:bullet="t">
        <v:imagedata r:id="rId2" o:title="videoodrazka"/>
      </v:shape>
    </w:pict>
  </w:numPicBullet>
  <w:numPicBullet w:numPicBulletId="2">
    <w:pict>
      <v:shape id="_x0000_i1032" type="#_x0000_t75" style="width:8.25pt;height:7.5pt" o:bullet="t">
        <v:imagedata r:id="rId3" o:title="videoodrazka"/>
      </v:shape>
    </w:pict>
  </w:numPicBullet>
  <w:numPicBullet w:numPicBulletId="3">
    <w:pict>
      <v:shape id="_x0000_i1033" type="#_x0000_t75" style="width:46.9pt;height:46.9pt" o:bullet="t">
        <v:imagedata r:id="rId4" o:title="Group 45"/>
      </v:shape>
    </w:pict>
  </w:numPicBullet>
  <w:abstractNum w:abstractNumId="0">
    <w:nsid w:val="0B613D21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F64CF"/>
    <w:multiLevelType w:val="hybridMultilevel"/>
    <w:tmpl w:val="6F545C58"/>
    <w:lvl w:ilvl="0" w:tplc="2A068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D66F6"/>
    <w:multiLevelType w:val="hybridMultilevel"/>
    <w:tmpl w:val="CB46E92C"/>
    <w:lvl w:ilvl="0" w:tplc="C630C944">
      <w:start w:val="3"/>
      <w:numFmt w:val="bullet"/>
      <w:lvlText w:val="-"/>
      <w:lvlJc w:val="left"/>
      <w:pPr>
        <w:ind w:left="1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41827"/>
    <w:multiLevelType w:val="hybridMultilevel"/>
    <w:tmpl w:val="BFD6188A"/>
    <w:lvl w:ilvl="0" w:tplc="571654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E557DC"/>
    <w:multiLevelType w:val="hybridMultilevel"/>
    <w:tmpl w:val="8894357A"/>
    <w:lvl w:ilvl="0" w:tplc="2A068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8A2E41"/>
    <w:multiLevelType w:val="hybridMultilevel"/>
    <w:tmpl w:val="E0441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B7C02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1A48F7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1"/>
  </w:num>
  <w:num w:numId="5">
    <w:abstractNumId w:val="8"/>
  </w:num>
  <w:num w:numId="6">
    <w:abstractNumId w:val="3"/>
  </w:num>
  <w:num w:numId="7">
    <w:abstractNumId w:val="13"/>
  </w:num>
  <w:num w:numId="8">
    <w:abstractNumId w:val="16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17"/>
  </w:num>
  <w:num w:numId="14">
    <w:abstractNumId w:val="2"/>
  </w:num>
  <w:num w:numId="15">
    <w:abstractNumId w:val="0"/>
  </w:num>
  <w:num w:numId="16">
    <w:abstractNumId w:val="20"/>
  </w:num>
  <w:num w:numId="17">
    <w:abstractNumId w:val="6"/>
  </w:num>
  <w:num w:numId="18">
    <w:abstractNumId w:val="18"/>
  </w:num>
  <w:num w:numId="19">
    <w:abstractNumId w:val="14"/>
  </w:num>
  <w:num w:numId="20">
    <w:abstractNumId w:val="21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B59F7"/>
    <w:rsid w:val="00051221"/>
    <w:rsid w:val="00106D77"/>
    <w:rsid w:val="0011432B"/>
    <w:rsid w:val="00176632"/>
    <w:rsid w:val="0019414C"/>
    <w:rsid w:val="00194B7F"/>
    <w:rsid w:val="001C45E8"/>
    <w:rsid w:val="0022367F"/>
    <w:rsid w:val="00241D37"/>
    <w:rsid w:val="00265B9D"/>
    <w:rsid w:val="00277796"/>
    <w:rsid w:val="002C10F6"/>
    <w:rsid w:val="002D5A52"/>
    <w:rsid w:val="00301E59"/>
    <w:rsid w:val="003D751D"/>
    <w:rsid w:val="004210B0"/>
    <w:rsid w:val="004238F7"/>
    <w:rsid w:val="004739E3"/>
    <w:rsid w:val="00480B0A"/>
    <w:rsid w:val="004B460D"/>
    <w:rsid w:val="004C1581"/>
    <w:rsid w:val="00535B6C"/>
    <w:rsid w:val="00556701"/>
    <w:rsid w:val="005647EF"/>
    <w:rsid w:val="005E2369"/>
    <w:rsid w:val="00643389"/>
    <w:rsid w:val="006870C8"/>
    <w:rsid w:val="006B4C76"/>
    <w:rsid w:val="00751FE8"/>
    <w:rsid w:val="00777383"/>
    <w:rsid w:val="007C572F"/>
    <w:rsid w:val="007D2437"/>
    <w:rsid w:val="008311C7"/>
    <w:rsid w:val="008456A5"/>
    <w:rsid w:val="00872E76"/>
    <w:rsid w:val="0089290D"/>
    <w:rsid w:val="008B4F81"/>
    <w:rsid w:val="008F447C"/>
    <w:rsid w:val="00946042"/>
    <w:rsid w:val="009763AE"/>
    <w:rsid w:val="009923E1"/>
    <w:rsid w:val="009A7285"/>
    <w:rsid w:val="009D05FB"/>
    <w:rsid w:val="00A61DDE"/>
    <w:rsid w:val="00AB77B5"/>
    <w:rsid w:val="00AD1C92"/>
    <w:rsid w:val="00AD329A"/>
    <w:rsid w:val="00B16A1A"/>
    <w:rsid w:val="00B602F6"/>
    <w:rsid w:val="00BC46D4"/>
    <w:rsid w:val="00BD5B86"/>
    <w:rsid w:val="00C31B60"/>
    <w:rsid w:val="00C4678D"/>
    <w:rsid w:val="00C838CF"/>
    <w:rsid w:val="00C845F3"/>
    <w:rsid w:val="00CC560F"/>
    <w:rsid w:val="00CE28A6"/>
    <w:rsid w:val="00D322DB"/>
    <w:rsid w:val="00D334AC"/>
    <w:rsid w:val="00D54B64"/>
    <w:rsid w:val="00D6711E"/>
    <w:rsid w:val="00D85463"/>
    <w:rsid w:val="00DB4536"/>
    <w:rsid w:val="00DB739F"/>
    <w:rsid w:val="00E0332A"/>
    <w:rsid w:val="00E66476"/>
    <w:rsid w:val="00E77B64"/>
    <w:rsid w:val="00E86F14"/>
    <w:rsid w:val="00EA3EF5"/>
    <w:rsid w:val="00ED3DDC"/>
    <w:rsid w:val="00EE3316"/>
    <w:rsid w:val="00F15F6B"/>
    <w:rsid w:val="00F2067A"/>
    <w:rsid w:val="00F279BD"/>
    <w:rsid w:val="00F73115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35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9E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72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9E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7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opean-union.europa.eu/principles-countries-history/country-profiles/slovakia_cs" TargetMode="External"/><Relationship Id="rId18" Type="http://schemas.openxmlformats.org/officeDocument/2006/relationships/image" Target="media/image7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.ceskatelevize.cz/video/4449-staty-evropy-spanelsko?vsrc=porad&amp;vsrcid=evropske-pexeso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atlas.mapy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edu.ceskatelevize.cz/video/2162-staty-evropy-slovensko?vsrc=namet&amp;vsrcid=nasi-blizci-souse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C554-392F-4BE0-B44B-5081BDE1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Johanovský</dc:creator>
  <cp:lastModifiedBy>Jarmila</cp:lastModifiedBy>
  <cp:revision>10</cp:revision>
  <cp:lastPrinted>2021-07-23T08:26:00Z</cp:lastPrinted>
  <dcterms:created xsi:type="dcterms:W3CDTF">2023-01-14T12:16:00Z</dcterms:created>
  <dcterms:modified xsi:type="dcterms:W3CDTF">2023-01-16T20:41:00Z</dcterms:modified>
</cp:coreProperties>
</file>