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8238" w14:textId="4F701972" w:rsidR="00DE0563" w:rsidRDefault="00DE0563" w:rsidP="00DE0563">
      <w:pPr>
        <w:pStyle w:val="Nadpis2"/>
        <w:shd w:val="clear" w:color="auto" w:fill="FFFF00"/>
        <w:rPr>
          <w:color w:val="1F497D" w:themeColor="text2"/>
          <w:sz w:val="28"/>
          <w:szCs w:val="28"/>
        </w:rPr>
      </w:pPr>
      <w:r w:rsidRPr="00DE0563">
        <w:rPr>
          <w:b/>
          <w:color w:val="1F497D" w:themeColor="text2"/>
          <w:sz w:val="28"/>
          <w:szCs w:val="28"/>
        </w:rPr>
        <w:t>Zápis z pedagogické rady za třetí čtvrtletí školního roku 202</w:t>
      </w:r>
      <w:r w:rsidR="00D71745">
        <w:rPr>
          <w:b/>
          <w:color w:val="1F497D" w:themeColor="text2"/>
          <w:sz w:val="28"/>
          <w:szCs w:val="28"/>
        </w:rPr>
        <w:t>2</w:t>
      </w:r>
      <w:r w:rsidRPr="00DE0563">
        <w:rPr>
          <w:b/>
          <w:color w:val="1F497D" w:themeColor="text2"/>
          <w:sz w:val="28"/>
          <w:szCs w:val="28"/>
        </w:rPr>
        <w:t>/202</w:t>
      </w:r>
      <w:r w:rsidR="00D71745">
        <w:rPr>
          <w:b/>
          <w:color w:val="1F497D" w:themeColor="text2"/>
          <w:sz w:val="28"/>
          <w:szCs w:val="28"/>
        </w:rPr>
        <w:t>3</w:t>
      </w:r>
    </w:p>
    <w:p w14:paraId="28606108" w14:textId="4958CC64" w:rsidR="00DE0563" w:rsidRPr="00DE0563" w:rsidRDefault="00DE0563" w:rsidP="00DE0563">
      <w:pPr>
        <w:pStyle w:val="Nadpis2"/>
        <w:shd w:val="clear" w:color="auto" w:fill="FFFF00"/>
        <w:jc w:val="center"/>
        <w:rPr>
          <w:bCs/>
          <w:color w:val="1F497D" w:themeColor="text2"/>
          <w:sz w:val="28"/>
          <w:szCs w:val="28"/>
        </w:rPr>
      </w:pPr>
      <w:r w:rsidRPr="00DE0563">
        <w:rPr>
          <w:b/>
          <w:color w:val="1F497D" w:themeColor="text2"/>
          <w:sz w:val="28"/>
          <w:szCs w:val="28"/>
          <w:u w:val="single"/>
        </w:rPr>
        <w:t>ze dne  1</w:t>
      </w:r>
      <w:r w:rsidR="00D71745">
        <w:rPr>
          <w:b/>
          <w:color w:val="1F497D" w:themeColor="text2"/>
          <w:sz w:val="28"/>
          <w:szCs w:val="28"/>
          <w:u w:val="single"/>
        </w:rPr>
        <w:t>7.</w:t>
      </w:r>
      <w:r w:rsidRPr="00DE0563">
        <w:rPr>
          <w:b/>
          <w:color w:val="1F497D" w:themeColor="text2"/>
          <w:sz w:val="28"/>
          <w:szCs w:val="28"/>
          <w:u w:val="single"/>
        </w:rPr>
        <w:t xml:space="preserve"> 4. 202</w:t>
      </w:r>
      <w:r w:rsidR="00D71745">
        <w:rPr>
          <w:b/>
          <w:color w:val="1F497D" w:themeColor="text2"/>
          <w:sz w:val="28"/>
          <w:szCs w:val="28"/>
          <w:u w:val="single"/>
        </w:rPr>
        <w:t>3</w:t>
      </w:r>
      <w:r w:rsidR="00AD10DF">
        <w:rPr>
          <w:b/>
          <w:color w:val="1F497D" w:themeColor="text2"/>
          <w:sz w:val="28"/>
          <w:szCs w:val="28"/>
          <w:u w:val="single"/>
        </w:rPr>
        <w:t>, 24. 4. 2023</w:t>
      </w:r>
    </w:p>
    <w:p w14:paraId="14773CB6" w14:textId="26D5C0DC" w:rsidR="00DE0563" w:rsidRDefault="00DE0563" w:rsidP="00DE0563">
      <w:pPr>
        <w:jc w:val="center"/>
        <w:outlineLvl w:val="0"/>
        <w:rPr>
          <w:b/>
          <w:u w:val="single"/>
        </w:rPr>
      </w:pPr>
    </w:p>
    <w:p w14:paraId="715491E8" w14:textId="546E7741" w:rsidR="00D71745" w:rsidRDefault="00D71745" w:rsidP="00DE0563">
      <w:pPr>
        <w:jc w:val="center"/>
        <w:outlineLvl w:val="0"/>
        <w:rPr>
          <w:b/>
          <w:u w:val="single"/>
        </w:rPr>
      </w:pPr>
    </w:p>
    <w:p w14:paraId="2CE1C9C3" w14:textId="6D060CD0" w:rsidR="00D71745" w:rsidRDefault="00D71745" w:rsidP="00DE0563">
      <w:pPr>
        <w:jc w:val="center"/>
        <w:outlineLvl w:val="0"/>
        <w:rPr>
          <w:b/>
          <w:u w:val="single"/>
        </w:rPr>
      </w:pPr>
    </w:p>
    <w:p w14:paraId="1C2672A3" w14:textId="77777777" w:rsidR="00D71745" w:rsidRDefault="00D71745" w:rsidP="00DE0563">
      <w:pPr>
        <w:jc w:val="center"/>
        <w:outlineLvl w:val="0"/>
        <w:rPr>
          <w:b/>
          <w:u w:val="single"/>
        </w:rPr>
      </w:pPr>
    </w:p>
    <w:p w14:paraId="112F1B81" w14:textId="77777777" w:rsidR="00D644EE" w:rsidRDefault="00D644EE" w:rsidP="00D644EE">
      <w:pPr>
        <w:ind w:right="-285"/>
        <w:rPr>
          <w:b/>
          <w:i/>
          <w:sz w:val="24"/>
        </w:rPr>
      </w:pPr>
      <w:r>
        <w:rPr>
          <w:b/>
          <w:i/>
          <w:sz w:val="24"/>
        </w:rPr>
        <w:t>Účetní závěrka roku 2022</w:t>
      </w:r>
    </w:p>
    <w:p w14:paraId="573EE5F3" w14:textId="77777777" w:rsidR="00D644EE" w:rsidRDefault="00D644EE" w:rsidP="00D644EE">
      <w:pPr>
        <w:ind w:right="-285"/>
        <w:rPr>
          <w:b/>
          <w:i/>
          <w:sz w:val="24"/>
        </w:rPr>
      </w:pPr>
    </w:p>
    <w:p w14:paraId="23087D10" w14:textId="77777777" w:rsidR="00D644EE" w:rsidRDefault="00D644EE" w:rsidP="00D644EE">
      <w:pPr>
        <w:ind w:right="-285"/>
        <w:rPr>
          <w:sz w:val="24"/>
        </w:rPr>
      </w:pPr>
      <w:r>
        <w:rPr>
          <w:b/>
          <w:sz w:val="24"/>
        </w:rPr>
        <w:t>Zdroje</w:t>
      </w:r>
      <w:r>
        <w:rPr>
          <w:sz w:val="24"/>
        </w:rPr>
        <w:t xml:space="preserve"> financování v roce 2022:</w:t>
      </w:r>
    </w:p>
    <w:p w14:paraId="17B283DD" w14:textId="77777777" w:rsidR="00D644EE" w:rsidRDefault="00D644EE" w:rsidP="00D644EE">
      <w:pPr>
        <w:tabs>
          <w:tab w:val="left" w:pos="5670"/>
        </w:tabs>
        <w:ind w:right="-285"/>
        <w:rPr>
          <w:sz w:val="24"/>
        </w:rPr>
      </w:pPr>
      <w:r>
        <w:rPr>
          <w:sz w:val="24"/>
        </w:rPr>
        <w:t xml:space="preserve">1/  Hlavní činnost:                                                           </w:t>
      </w:r>
      <w:r>
        <w:rPr>
          <w:sz w:val="24"/>
        </w:rPr>
        <w:tab/>
      </w:r>
    </w:p>
    <w:p w14:paraId="36797FD7" w14:textId="77777777" w:rsidR="00D644EE" w:rsidRDefault="00D644EE" w:rsidP="00D644EE">
      <w:pPr>
        <w:tabs>
          <w:tab w:val="left" w:pos="6663"/>
        </w:tabs>
        <w:ind w:right="-285"/>
        <w:rPr>
          <w:sz w:val="24"/>
        </w:rPr>
      </w:pPr>
      <w:r>
        <w:rPr>
          <w:sz w:val="24"/>
        </w:rPr>
        <w:t xml:space="preserve">     - v tom:       čerpané dotace  a příspěvky</w:t>
      </w:r>
      <w:r>
        <w:rPr>
          <w:sz w:val="24"/>
        </w:rPr>
        <w:tab/>
        <w:t xml:space="preserve">73.764.760,97 </w:t>
      </w:r>
    </w:p>
    <w:p w14:paraId="6E2A2AAD" w14:textId="77777777" w:rsidR="00D644EE" w:rsidRDefault="00D644EE" w:rsidP="00D644EE">
      <w:pPr>
        <w:tabs>
          <w:tab w:val="left" w:pos="6663"/>
        </w:tabs>
        <w:ind w:right="-285"/>
        <w:rPr>
          <w:sz w:val="24"/>
        </w:rPr>
      </w:pPr>
      <w:r>
        <w:rPr>
          <w:sz w:val="24"/>
        </w:rPr>
        <w:t xml:space="preserve">                         výnosy z vlastní činnosti (stravné, ubytování, školné)   1.900.587,04                                       </w:t>
      </w:r>
    </w:p>
    <w:p w14:paraId="62B42B4D" w14:textId="77777777" w:rsidR="00D644EE" w:rsidRDefault="00D644EE" w:rsidP="00D644EE">
      <w:pPr>
        <w:tabs>
          <w:tab w:val="left" w:pos="6663"/>
        </w:tabs>
        <w:ind w:right="-285"/>
        <w:rPr>
          <w:sz w:val="24"/>
        </w:rPr>
      </w:pPr>
      <w:r>
        <w:rPr>
          <w:sz w:val="24"/>
        </w:rPr>
        <w:t xml:space="preserve">2/  Hospodářská činnost - výnosy:                                                      </w:t>
      </w:r>
      <w:r>
        <w:rPr>
          <w:sz w:val="24"/>
        </w:rPr>
        <w:tab/>
        <w:t xml:space="preserve">    444.179,00 Kč</w:t>
      </w:r>
    </w:p>
    <w:p w14:paraId="34EE1DF0" w14:textId="77777777" w:rsidR="00D644EE" w:rsidRPr="00876BD1" w:rsidRDefault="00D644EE" w:rsidP="00D644EE">
      <w:pPr>
        <w:tabs>
          <w:tab w:val="left" w:pos="6663"/>
        </w:tabs>
        <w:ind w:right="-285"/>
        <w:rPr>
          <w:b/>
          <w:bCs/>
          <w:i/>
          <w:sz w:val="24"/>
        </w:rPr>
      </w:pPr>
      <w:r w:rsidRPr="00876BD1">
        <w:rPr>
          <w:b/>
          <w:bCs/>
          <w:color w:val="FF0000"/>
          <w:sz w:val="24"/>
        </w:rPr>
        <w:t xml:space="preserve">     </w:t>
      </w:r>
      <w:r w:rsidRPr="00876BD1">
        <w:rPr>
          <w:b/>
          <w:bCs/>
          <w:i/>
          <w:color w:val="FF0000"/>
          <w:sz w:val="24"/>
        </w:rPr>
        <w:t xml:space="preserve">Zisk za organizaci (hlavní a hospodářská činnost): </w:t>
      </w:r>
      <w:r w:rsidRPr="00876BD1">
        <w:rPr>
          <w:b/>
          <w:bCs/>
          <w:i/>
          <w:color w:val="FF0000"/>
          <w:sz w:val="24"/>
        </w:rPr>
        <w:tab/>
        <w:t xml:space="preserve">    459.133,50 Kč</w:t>
      </w:r>
      <w:r w:rsidRPr="00876BD1">
        <w:rPr>
          <w:b/>
          <w:bCs/>
          <w:i/>
          <w:color w:val="FF0000"/>
          <w:sz w:val="24"/>
        </w:rPr>
        <w:tab/>
      </w:r>
      <w:r w:rsidRPr="00876BD1">
        <w:rPr>
          <w:b/>
          <w:bCs/>
          <w:i/>
          <w:sz w:val="24"/>
        </w:rPr>
        <w:tab/>
      </w:r>
      <w:r w:rsidRPr="00876BD1">
        <w:rPr>
          <w:b/>
          <w:bCs/>
          <w:i/>
          <w:sz w:val="24"/>
        </w:rPr>
        <w:tab/>
      </w:r>
    </w:p>
    <w:p w14:paraId="2DFF486B" w14:textId="77777777" w:rsidR="00D644EE" w:rsidRDefault="00D644EE" w:rsidP="00D644EE">
      <w:pPr>
        <w:ind w:right="-285"/>
        <w:rPr>
          <w:sz w:val="24"/>
        </w:rPr>
      </w:pPr>
    </w:p>
    <w:p w14:paraId="358A0E9B" w14:textId="77777777" w:rsidR="00D644EE" w:rsidRDefault="00D644EE" w:rsidP="00D644EE">
      <w:pPr>
        <w:ind w:right="-285"/>
        <w:rPr>
          <w:sz w:val="24"/>
        </w:rPr>
      </w:pPr>
      <w:r>
        <w:rPr>
          <w:b/>
          <w:sz w:val="24"/>
        </w:rPr>
        <w:t>Náklady na energie</w:t>
      </w:r>
      <w:r>
        <w:rPr>
          <w:sz w:val="24"/>
        </w:rPr>
        <w:t xml:space="preserve"> za rok 2022 (v Kč):</w:t>
      </w:r>
    </w:p>
    <w:p w14:paraId="0C5F3311" w14:textId="77777777" w:rsidR="00D644EE" w:rsidRDefault="00D644EE" w:rsidP="00D644EE">
      <w:pPr>
        <w:ind w:right="-285"/>
        <w:rPr>
          <w:sz w:val="24"/>
        </w:rPr>
      </w:pPr>
      <w:r>
        <w:rPr>
          <w:sz w:val="24"/>
        </w:rPr>
        <w:t xml:space="preserve">                                                     Hlavní činnost                             Hospodářská činnost</w:t>
      </w:r>
    </w:p>
    <w:p w14:paraId="3B36D616" w14:textId="77777777" w:rsidR="00D644EE" w:rsidRDefault="00D644EE" w:rsidP="00D644EE">
      <w:pPr>
        <w:tabs>
          <w:tab w:val="left" w:pos="6663"/>
        </w:tabs>
        <w:ind w:right="-285"/>
        <w:rPr>
          <w:i/>
          <w:sz w:val="24"/>
        </w:rPr>
      </w:pPr>
      <w:r>
        <w:rPr>
          <w:sz w:val="24"/>
        </w:rPr>
        <w:t xml:space="preserve">-  plyn                                         1.410.923,05 </w:t>
      </w:r>
      <w:r>
        <w:rPr>
          <w:i/>
          <w:sz w:val="24"/>
        </w:rPr>
        <w:t>(2021/623.324,37)</w:t>
      </w:r>
      <w:r>
        <w:rPr>
          <w:sz w:val="24"/>
        </w:rPr>
        <w:t xml:space="preserve">        8.235,36 </w:t>
      </w:r>
      <w:r>
        <w:rPr>
          <w:i/>
          <w:sz w:val="24"/>
        </w:rPr>
        <w:t>(2021/7.963,64)</w:t>
      </w:r>
    </w:p>
    <w:p w14:paraId="41BFEBB3" w14:textId="77777777" w:rsidR="00D644EE" w:rsidRDefault="00D644EE" w:rsidP="00D644EE">
      <w:pPr>
        <w:tabs>
          <w:tab w:val="left" w:pos="6663"/>
        </w:tabs>
        <w:ind w:right="-285"/>
        <w:rPr>
          <w:sz w:val="24"/>
        </w:rPr>
      </w:pPr>
      <w:r>
        <w:rPr>
          <w:sz w:val="24"/>
        </w:rPr>
        <w:t xml:space="preserve">-  elektřina                                     871.896,12 </w:t>
      </w:r>
      <w:r>
        <w:rPr>
          <w:i/>
          <w:sz w:val="24"/>
        </w:rPr>
        <w:t>(2021/563.264,82)</w:t>
      </w:r>
      <w:r>
        <w:rPr>
          <w:sz w:val="24"/>
        </w:rPr>
        <w:t xml:space="preserve">        8.628,70 </w:t>
      </w:r>
      <w:r>
        <w:rPr>
          <w:i/>
          <w:sz w:val="24"/>
        </w:rPr>
        <w:t>(2021/5.473,51)</w:t>
      </w:r>
    </w:p>
    <w:p w14:paraId="7AC20678" w14:textId="77777777" w:rsidR="00D644EE" w:rsidRDefault="00D644EE" w:rsidP="00D644EE">
      <w:pPr>
        <w:tabs>
          <w:tab w:val="left" w:pos="6663"/>
        </w:tabs>
        <w:ind w:right="-285"/>
        <w:rPr>
          <w:sz w:val="24"/>
        </w:rPr>
      </w:pPr>
      <w:r>
        <w:rPr>
          <w:sz w:val="24"/>
        </w:rPr>
        <w:t xml:space="preserve">-  voda                                           134.286,30 </w:t>
      </w:r>
      <w:r>
        <w:rPr>
          <w:i/>
          <w:sz w:val="24"/>
        </w:rPr>
        <w:t>(2021/107.983,33)</w:t>
      </w:r>
      <w:r>
        <w:rPr>
          <w:sz w:val="24"/>
        </w:rPr>
        <w:t xml:space="preserve">          -718,49 </w:t>
      </w:r>
      <w:r>
        <w:rPr>
          <w:i/>
          <w:sz w:val="24"/>
        </w:rPr>
        <w:t>(2021/2.083,36)</w:t>
      </w:r>
    </w:p>
    <w:p w14:paraId="007F1EA3" w14:textId="77777777" w:rsidR="00D644EE" w:rsidRDefault="00D644EE" w:rsidP="00D644EE">
      <w:pPr>
        <w:tabs>
          <w:tab w:val="left" w:pos="6663"/>
        </w:tabs>
        <w:ind w:right="-285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</w:t>
      </w:r>
    </w:p>
    <w:p w14:paraId="27C6FC34" w14:textId="77777777" w:rsidR="00D644EE" w:rsidRDefault="00D644EE" w:rsidP="00D644EE">
      <w:pPr>
        <w:tabs>
          <w:tab w:val="left" w:pos="6663"/>
        </w:tabs>
        <w:ind w:right="-285"/>
        <w:rPr>
          <w:sz w:val="24"/>
        </w:rPr>
      </w:pPr>
      <w:r>
        <w:rPr>
          <w:sz w:val="24"/>
        </w:rPr>
        <w:t xml:space="preserve">Celkem:                                     2.417.105,47 </w:t>
      </w:r>
      <w:r>
        <w:rPr>
          <w:i/>
          <w:sz w:val="24"/>
        </w:rPr>
        <w:t>(2021/1.294.572,52)</w:t>
      </w:r>
      <w:r>
        <w:rPr>
          <w:sz w:val="24"/>
        </w:rPr>
        <w:t xml:space="preserve">   16.145,57 </w:t>
      </w:r>
      <w:r>
        <w:rPr>
          <w:i/>
          <w:sz w:val="24"/>
        </w:rPr>
        <w:t>(2021/15.520,51)</w:t>
      </w:r>
    </w:p>
    <w:p w14:paraId="17C61815" w14:textId="77777777" w:rsidR="00D644EE" w:rsidRDefault="00D644EE" w:rsidP="00D644EE">
      <w:pPr>
        <w:ind w:right="-285"/>
        <w:rPr>
          <w:sz w:val="24"/>
        </w:rPr>
      </w:pPr>
    </w:p>
    <w:p w14:paraId="25969DA8" w14:textId="77777777" w:rsidR="00D644EE" w:rsidRDefault="00D644EE" w:rsidP="00D644EE">
      <w:pPr>
        <w:ind w:right="-285"/>
        <w:jc w:val="both"/>
        <w:rPr>
          <w:sz w:val="24"/>
        </w:rPr>
      </w:pPr>
      <w:r>
        <w:rPr>
          <w:sz w:val="24"/>
        </w:rPr>
        <w:t xml:space="preserve">Finanční příspěvky z JMK </w:t>
      </w:r>
      <w:r>
        <w:rPr>
          <w:b/>
          <w:sz w:val="24"/>
        </w:rPr>
        <w:t>provoz</w:t>
      </w:r>
      <w:r>
        <w:rPr>
          <w:sz w:val="24"/>
        </w:rPr>
        <w:t xml:space="preserve"> na rok </w:t>
      </w:r>
      <w:r>
        <w:rPr>
          <w:b/>
          <w:sz w:val="24"/>
        </w:rPr>
        <w:t>2022 (rozpočet)</w:t>
      </w:r>
      <w:r>
        <w:rPr>
          <w:sz w:val="24"/>
        </w:rPr>
        <w:t xml:space="preserve">  </w:t>
      </w:r>
      <w:r>
        <w:rPr>
          <w:b/>
          <w:sz w:val="24"/>
        </w:rPr>
        <w:t>6.420 tis. Kč</w:t>
      </w:r>
      <w:r>
        <w:rPr>
          <w:sz w:val="24"/>
        </w:rPr>
        <w:t xml:space="preserve">, tj. na ostatní  neinvestiční výdaje (ONIV). Vyčerpáno 6.213 tis. Kč, zbývá nevyčerpaných 207 tis. Kč, jako kladný výsledek hospodaření a v roce 2023 převod do rezervního fondu. </w:t>
      </w:r>
    </w:p>
    <w:p w14:paraId="1E2B04D2" w14:textId="77777777" w:rsidR="00D644EE" w:rsidRDefault="00D644EE" w:rsidP="00D644EE">
      <w:pPr>
        <w:ind w:right="-285"/>
        <w:rPr>
          <w:sz w:val="24"/>
        </w:rPr>
      </w:pPr>
    </w:p>
    <w:p w14:paraId="7364B2C2" w14:textId="77777777" w:rsidR="00D644EE" w:rsidRDefault="00D644EE" w:rsidP="00D644EE">
      <w:pPr>
        <w:ind w:right="-285"/>
        <w:rPr>
          <w:b/>
          <w:sz w:val="24"/>
        </w:rPr>
      </w:pPr>
      <w:r>
        <w:rPr>
          <w:sz w:val="24"/>
        </w:rPr>
        <w:t xml:space="preserve">Finanční prostředky na </w:t>
      </w:r>
      <w:r>
        <w:rPr>
          <w:b/>
          <w:sz w:val="24"/>
        </w:rPr>
        <w:t xml:space="preserve">přímé výdaje na vzdělávání </w:t>
      </w:r>
      <w:r>
        <w:rPr>
          <w:sz w:val="24"/>
        </w:rPr>
        <w:t xml:space="preserve">na rok </w:t>
      </w:r>
      <w:r>
        <w:rPr>
          <w:b/>
          <w:sz w:val="24"/>
        </w:rPr>
        <w:t>2022:</w:t>
      </w:r>
    </w:p>
    <w:p w14:paraId="792AA316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b/>
          <w:sz w:val="24"/>
        </w:rPr>
        <w:t xml:space="preserve">               - </w:t>
      </w:r>
      <w:r>
        <w:rPr>
          <w:sz w:val="24"/>
        </w:rPr>
        <w:t>celkem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64.853 tis. Kč</w:t>
      </w:r>
      <w:r>
        <w:rPr>
          <w:sz w:val="24"/>
        </w:rPr>
        <w:t>, v tom:</w:t>
      </w:r>
    </w:p>
    <w:p w14:paraId="73BF8D15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platy     </w:t>
      </w:r>
      <w:r>
        <w:rPr>
          <w:sz w:val="24"/>
        </w:rPr>
        <w:tab/>
        <w:t>46.804 tis. Kč</w:t>
      </w:r>
    </w:p>
    <w:p w14:paraId="169455D8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OON            </w:t>
      </w:r>
      <w:r>
        <w:rPr>
          <w:sz w:val="24"/>
        </w:rPr>
        <w:tab/>
        <w:t xml:space="preserve">      150 tis. Kč (z toho 53 tis. odstupné)</w:t>
      </w:r>
    </w:p>
    <w:p w14:paraId="53ADF2A5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ab/>
        <w:t xml:space="preserve"> - ODVODY </w:t>
      </w:r>
      <w:r>
        <w:rPr>
          <w:sz w:val="24"/>
        </w:rPr>
        <w:tab/>
        <w:t xml:space="preserve"> 15.854 tis. Kč</w:t>
      </w:r>
    </w:p>
    <w:p w14:paraId="5342801A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ab/>
        <w:t xml:space="preserve"> - FKSP</w:t>
      </w:r>
      <w:r>
        <w:rPr>
          <w:sz w:val="24"/>
        </w:rPr>
        <w:tab/>
        <w:t xml:space="preserve">      936 tis. Kč</w:t>
      </w:r>
    </w:p>
    <w:p w14:paraId="39394F52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ONIV                         1.109 tis. Kč  </w:t>
      </w:r>
    </w:p>
    <w:p w14:paraId="66A4C983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</w:p>
    <w:p w14:paraId="5AD3A6CA" w14:textId="77777777" w:rsidR="00D644EE" w:rsidRDefault="00D644EE" w:rsidP="00D644EE">
      <w:pPr>
        <w:ind w:right="-285"/>
        <w:rPr>
          <w:sz w:val="24"/>
        </w:rPr>
      </w:pPr>
      <w:r>
        <w:rPr>
          <w:b/>
          <w:sz w:val="24"/>
        </w:rPr>
        <w:t>Fond odměn</w:t>
      </w:r>
      <w:r>
        <w:rPr>
          <w:sz w:val="24"/>
        </w:rPr>
        <w:t xml:space="preserve"> činil k datu 31.12.2022 částku </w:t>
      </w:r>
      <w:r>
        <w:rPr>
          <w:b/>
          <w:sz w:val="24"/>
        </w:rPr>
        <w:t>92 tis. Kč</w:t>
      </w:r>
      <w:r>
        <w:rPr>
          <w:sz w:val="24"/>
        </w:rPr>
        <w:t>, v roce 2022 nečerpáno.</w:t>
      </w:r>
    </w:p>
    <w:p w14:paraId="04B28B6C" w14:textId="77777777" w:rsidR="00D644EE" w:rsidRDefault="00D644EE" w:rsidP="00D644EE">
      <w:pPr>
        <w:ind w:right="-285"/>
        <w:rPr>
          <w:sz w:val="24"/>
        </w:rPr>
      </w:pPr>
      <w:r>
        <w:rPr>
          <w:b/>
          <w:sz w:val="24"/>
        </w:rPr>
        <w:t>Fond rezervní</w:t>
      </w:r>
      <w:r>
        <w:rPr>
          <w:sz w:val="24"/>
        </w:rPr>
        <w:t xml:space="preserve"> činil k datu 31.12.2022 částku  </w:t>
      </w:r>
      <w:r>
        <w:rPr>
          <w:b/>
          <w:sz w:val="24"/>
        </w:rPr>
        <w:t>1.394 tis. Kč</w:t>
      </w:r>
      <w:r>
        <w:rPr>
          <w:sz w:val="24"/>
        </w:rPr>
        <w:t>, v roce 2022 použití darů 311 tis. Kč, čerpání dotací 1.103 tis.</w:t>
      </w:r>
    </w:p>
    <w:p w14:paraId="509B6143" w14:textId="77777777" w:rsidR="00D644EE" w:rsidRDefault="00D644EE" w:rsidP="00D644EE">
      <w:pPr>
        <w:ind w:right="-285"/>
        <w:rPr>
          <w:sz w:val="24"/>
        </w:rPr>
      </w:pPr>
      <w:r>
        <w:rPr>
          <w:b/>
          <w:sz w:val="24"/>
        </w:rPr>
        <w:t>Investiční fond</w:t>
      </w:r>
      <w:r>
        <w:rPr>
          <w:sz w:val="24"/>
        </w:rPr>
        <w:t xml:space="preserve"> činil k 31. 12. 2022 částku </w:t>
      </w:r>
      <w:r>
        <w:rPr>
          <w:b/>
          <w:sz w:val="24"/>
        </w:rPr>
        <w:t>1.914 tis. Kč</w:t>
      </w:r>
      <w:r>
        <w:rPr>
          <w:sz w:val="24"/>
        </w:rPr>
        <w:t>, z toho:</w:t>
      </w:r>
    </w:p>
    <w:p w14:paraId="73EF1590" w14:textId="77777777" w:rsidR="00D644EE" w:rsidRDefault="00D644EE" w:rsidP="00D644EE">
      <w:pPr>
        <w:tabs>
          <w:tab w:val="left" w:pos="6237"/>
        </w:tabs>
        <w:ind w:right="-285"/>
        <w:rPr>
          <w:sz w:val="24"/>
        </w:rPr>
      </w:pPr>
      <w:r>
        <w:rPr>
          <w:sz w:val="24"/>
        </w:rPr>
        <w:t xml:space="preserve">- tvorba odpisů   </w:t>
      </w:r>
      <w:r>
        <w:rPr>
          <w:sz w:val="24"/>
        </w:rPr>
        <w:tab/>
        <w:t>+561 tis. Kč</w:t>
      </w:r>
    </w:p>
    <w:p w14:paraId="361B276E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- dotace </w:t>
      </w:r>
      <w:r>
        <w:rPr>
          <w:rFonts w:ascii="Times New Roman" w:hAnsi="Times New Roman"/>
          <w:sz w:val="24"/>
        </w:rPr>
        <w:t>akce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Modernizace budov za účelem rozšíření soustavy výukových </w:t>
      </w:r>
    </w:p>
    <w:p w14:paraId="4AC47303" w14:textId="77777777" w:rsidR="00D644EE" w:rsidRDefault="00D644EE" w:rsidP="00D644EE">
      <w:pPr>
        <w:tabs>
          <w:tab w:val="left" w:pos="6237"/>
        </w:tabs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prostorů a odborných učeben pro žáky se zdravotním postižením</w:t>
      </w:r>
      <w:r>
        <w:rPr>
          <w:sz w:val="24"/>
          <w:szCs w:val="24"/>
        </w:rPr>
        <w:tab/>
        <w:t xml:space="preserve">   - IROP přijata až v 3/2023 (11.779 tis. Kč)</w:t>
      </w:r>
    </w:p>
    <w:p w14:paraId="6D7D21F0" w14:textId="77777777" w:rsidR="00D644EE" w:rsidRDefault="00D644EE" w:rsidP="00D644EE">
      <w:pPr>
        <w:tabs>
          <w:tab w:val="left" w:pos="6237"/>
        </w:tabs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- čerpání v 2022 - 1.267 tis. Kč (IROP+JMK/Celkem pořízený DHM 16.152.598,19 Kč)</w:t>
      </w:r>
    </w:p>
    <w:p w14:paraId="748BEAF2" w14:textId="77777777" w:rsidR="00D644EE" w:rsidRDefault="00D644EE" w:rsidP="00D644EE">
      <w:pPr>
        <w:tabs>
          <w:tab w:val="left" w:pos="6237"/>
        </w:tabs>
        <w:ind w:right="-285"/>
        <w:rPr>
          <w:sz w:val="24"/>
          <w:szCs w:val="24"/>
        </w:rPr>
      </w:pPr>
      <w:r>
        <w:rPr>
          <w:sz w:val="24"/>
          <w:szCs w:val="24"/>
        </w:rPr>
        <w:t>- pořízení DHM – multifunkční stroj a server</w:t>
      </w:r>
      <w:r>
        <w:rPr>
          <w:sz w:val="24"/>
          <w:szCs w:val="24"/>
        </w:rPr>
        <w:tab/>
        <w:t xml:space="preserve"> - 91 tis. Kč</w:t>
      </w:r>
    </w:p>
    <w:p w14:paraId="36C1425F" w14:textId="77777777" w:rsidR="00D644EE" w:rsidRDefault="00D644EE" w:rsidP="00D644EE">
      <w:pPr>
        <w:tabs>
          <w:tab w:val="left" w:pos="6096"/>
        </w:tabs>
        <w:ind w:right="-285"/>
        <w:rPr>
          <w:sz w:val="24"/>
        </w:rPr>
      </w:pPr>
      <w:r>
        <w:rPr>
          <w:sz w:val="24"/>
          <w:szCs w:val="24"/>
        </w:rPr>
        <w:t>-</w:t>
      </w:r>
      <w:r>
        <w:rPr>
          <w:sz w:val="24"/>
        </w:rPr>
        <w:t xml:space="preserve"> odvod zřizovateli JMK </w:t>
      </w:r>
      <w:r>
        <w:rPr>
          <w:sz w:val="24"/>
        </w:rPr>
        <w:tab/>
        <w:t xml:space="preserve"> -377 tis.</w:t>
      </w:r>
    </w:p>
    <w:p w14:paraId="2F1C051D" w14:textId="77777777" w:rsidR="00D644EE" w:rsidRDefault="00D644EE" w:rsidP="00D644EE">
      <w:pPr>
        <w:tabs>
          <w:tab w:val="left" w:pos="6096"/>
        </w:tabs>
        <w:ind w:right="-285"/>
        <w:rPr>
          <w:sz w:val="24"/>
        </w:rPr>
      </w:pPr>
      <w:r>
        <w:rPr>
          <w:sz w:val="24"/>
          <w:szCs w:val="24"/>
        </w:rPr>
        <w:t>- dotace Výměna oken JN, Sanace WC HČ (akce proběhnou 2023)</w:t>
      </w:r>
    </w:p>
    <w:p w14:paraId="60FCF1C4" w14:textId="77777777" w:rsidR="00D644EE" w:rsidRDefault="00D644EE" w:rsidP="00D644EE">
      <w:pPr>
        <w:tabs>
          <w:tab w:val="left" w:pos="6237"/>
        </w:tabs>
        <w:ind w:right="-285"/>
        <w:rPr>
          <w:sz w:val="24"/>
        </w:rPr>
      </w:pPr>
    </w:p>
    <w:p w14:paraId="62D3C9F0" w14:textId="77777777" w:rsidR="00D644EE" w:rsidRDefault="00D644EE" w:rsidP="00D644EE">
      <w:pPr>
        <w:tabs>
          <w:tab w:val="left" w:pos="6237"/>
        </w:tabs>
        <w:ind w:right="-285"/>
        <w:rPr>
          <w:sz w:val="24"/>
        </w:rPr>
      </w:pPr>
    </w:p>
    <w:p w14:paraId="71F6DEF1" w14:textId="77777777" w:rsidR="00D644EE" w:rsidRDefault="00D644EE" w:rsidP="00D644EE">
      <w:pPr>
        <w:tabs>
          <w:tab w:val="left" w:pos="6237"/>
        </w:tabs>
        <w:ind w:right="-285"/>
        <w:rPr>
          <w:sz w:val="24"/>
        </w:rPr>
      </w:pPr>
    </w:p>
    <w:p w14:paraId="26D3ACD4" w14:textId="77777777" w:rsidR="00D644EE" w:rsidRDefault="00D644EE" w:rsidP="00D644EE">
      <w:pPr>
        <w:ind w:right="-285"/>
        <w:rPr>
          <w:b/>
          <w:i/>
          <w:sz w:val="24"/>
        </w:rPr>
      </w:pPr>
      <w:r>
        <w:rPr>
          <w:b/>
          <w:i/>
          <w:sz w:val="24"/>
        </w:rPr>
        <w:t>Inventarizace</w:t>
      </w:r>
    </w:p>
    <w:p w14:paraId="2199FC70" w14:textId="77777777" w:rsidR="00D644EE" w:rsidRDefault="00D644EE" w:rsidP="00D644EE">
      <w:pPr>
        <w:ind w:right="-285"/>
        <w:rPr>
          <w:b/>
          <w:sz w:val="24"/>
        </w:rPr>
      </w:pPr>
      <w:r>
        <w:rPr>
          <w:sz w:val="24"/>
        </w:rPr>
        <w:t xml:space="preserve">Evidenční stav </w:t>
      </w:r>
      <w:proofErr w:type="spellStart"/>
      <w:r>
        <w:rPr>
          <w:sz w:val="24"/>
        </w:rPr>
        <w:t>dlouhod</w:t>
      </w:r>
      <w:proofErr w:type="spellEnd"/>
      <w:r>
        <w:rPr>
          <w:sz w:val="24"/>
        </w:rPr>
        <w:t xml:space="preserve">. hmotného a nehmotného majetku k 31.12.2022 činí </w:t>
      </w:r>
      <w:r>
        <w:rPr>
          <w:b/>
          <w:sz w:val="24"/>
        </w:rPr>
        <w:t>70.538.707,41 tis. Kč</w:t>
      </w:r>
    </w:p>
    <w:p w14:paraId="2B7609BD" w14:textId="77777777" w:rsidR="00D644EE" w:rsidRDefault="00D644EE" w:rsidP="00D644EE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>
        <w:rPr>
          <w:sz w:val="24"/>
        </w:rPr>
        <w:t>- v tom:                    DNM</w:t>
      </w:r>
      <w:r>
        <w:rPr>
          <w:sz w:val="24"/>
        </w:rPr>
        <w:tab/>
        <w:t xml:space="preserve">       391.461,83</w:t>
      </w:r>
    </w:p>
    <w:p w14:paraId="6A606236" w14:textId="77777777" w:rsidR="00D644EE" w:rsidRDefault="00D644EE" w:rsidP="00D644EE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>
        <w:rPr>
          <w:sz w:val="24"/>
        </w:rPr>
        <w:tab/>
        <w:t>pozemky                                  551.250,00</w:t>
      </w:r>
    </w:p>
    <w:p w14:paraId="0EA4A78F" w14:textId="77777777" w:rsidR="00D644EE" w:rsidRDefault="00D644EE" w:rsidP="00D644EE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>
        <w:rPr>
          <w:sz w:val="24"/>
        </w:rPr>
        <w:t xml:space="preserve">                                 budovy a stavby                  50.871.070,58</w:t>
      </w:r>
    </w:p>
    <w:p w14:paraId="5DBCC8AD" w14:textId="77777777" w:rsidR="00D644EE" w:rsidRDefault="00D644EE" w:rsidP="00D644EE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>
        <w:rPr>
          <w:sz w:val="24"/>
        </w:rPr>
        <w:t xml:space="preserve">                                 přístroje a zařízení DHM      4.962.125,51</w:t>
      </w:r>
    </w:p>
    <w:p w14:paraId="2E6B89BD" w14:textId="77777777" w:rsidR="00D644EE" w:rsidRDefault="00D644EE" w:rsidP="00D644EE">
      <w:pPr>
        <w:tabs>
          <w:tab w:val="left" w:pos="1985"/>
          <w:tab w:val="left" w:pos="4536"/>
          <w:tab w:val="left" w:pos="5670"/>
        </w:tabs>
        <w:ind w:right="-285"/>
        <w:rPr>
          <w:sz w:val="24"/>
        </w:rPr>
      </w:pPr>
      <w:r>
        <w:rPr>
          <w:sz w:val="24"/>
        </w:rPr>
        <w:t xml:space="preserve">                                 drobný DHM a DNM      </w:t>
      </w:r>
      <w:r>
        <w:rPr>
          <w:sz w:val="24"/>
        </w:rPr>
        <w:tab/>
        <w:t xml:space="preserve">  13.756.799,49</w:t>
      </w:r>
    </w:p>
    <w:p w14:paraId="6E8FD8EC" w14:textId="77777777" w:rsidR="00D644EE" w:rsidRDefault="00D644EE" w:rsidP="00D644EE">
      <w:pPr>
        <w:ind w:right="-285"/>
        <w:rPr>
          <w:sz w:val="18"/>
        </w:rPr>
      </w:pPr>
      <w:r>
        <w:rPr>
          <w:sz w:val="24"/>
        </w:rPr>
        <w:tab/>
        <w:t>nedokončený DHM                 6.000,00 (rampa)</w:t>
      </w:r>
      <w:r>
        <w:rPr>
          <w:sz w:val="18"/>
        </w:rPr>
        <w:t xml:space="preserve">  </w:t>
      </w:r>
    </w:p>
    <w:p w14:paraId="1F81B798" w14:textId="77777777" w:rsidR="00D644EE" w:rsidRDefault="00D644EE" w:rsidP="00D644EE">
      <w:pPr>
        <w:ind w:right="-285"/>
        <w:rPr>
          <w:sz w:val="18"/>
        </w:rPr>
      </w:pPr>
    </w:p>
    <w:p w14:paraId="4E6CFE63" w14:textId="77777777" w:rsidR="00D644EE" w:rsidRPr="00603A35" w:rsidRDefault="00D644EE" w:rsidP="00D644EE">
      <w:pPr>
        <w:ind w:right="-285"/>
        <w:rPr>
          <w:color w:val="FF000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</w:t>
      </w:r>
    </w:p>
    <w:p w14:paraId="4667F056" w14:textId="77777777" w:rsidR="00D644EE" w:rsidRDefault="00D644EE" w:rsidP="00D644EE">
      <w:pPr>
        <w:pStyle w:val="Bezmezer"/>
        <w:tabs>
          <w:tab w:val="left" w:pos="284"/>
        </w:tabs>
        <w:spacing w:line="276" w:lineRule="auto"/>
        <w:ind w:left="284" w:hanging="284"/>
      </w:pPr>
      <w:r>
        <w:t xml:space="preserve">1) Výkazy účetní závěrky byly předány zřizovateli, organizace dosáhla kladného výsledku hospodaření v celkové výši </w:t>
      </w:r>
      <w:r>
        <w:rPr>
          <w:b/>
        </w:rPr>
        <w:t>459.133</w:t>
      </w:r>
      <w:r w:rsidRPr="00B532F2">
        <w:rPr>
          <w:b/>
        </w:rPr>
        <w:t>,</w:t>
      </w:r>
      <w:r>
        <w:rPr>
          <w:b/>
        </w:rPr>
        <w:t>50</w:t>
      </w:r>
      <w:r w:rsidRPr="00B532F2">
        <w:rPr>
          <w:b/>
        </w:rPr>
        <w:t xml:space="preserve"> Kč</w:t>
      </w:r>
      <w:r>
        <w:t>. Z toho:</w:t>
      </w:r>
    </w:p>
    <w:p w14:paraId="1C7BDAF3" w14:textId="77777777" w:rsidR="00D644EE" w:rsidRDefault="00D644EE" w:rsidP="00D644EE">
      <w:pPr>
        <w:pStyle w:val="Bezmezer"/>
        <w:tabs>
          <w:tab w:val="left" w:pos="284"/>
          <w:tab w:val="left" w:pos="3119"/>
        </w:tabs>
        <w:spacing w:line="276" w:lineRule="auto"/>
      </w:pPr>
      <w:r>
        <w:tab/>
        <w:t xml:space="preserve">- hlavní činnosti </w:t>
      </w:r>
      <w:r>
        <w:tab/>
        <w:t xml:space="preserve"> 381</w:t>
      </w:r>
      <w:r w:rsidRPr="001808AC">
        <w:rPr>
          <w:i/>
        </w:rPr>
        <w:t>.</w:t>
      </w:r>
      <w:r>
        <w:rPr>
          <w:i/>
        </w:rPr>
        <w:t>184,51</w:t>
      </w:r>
      <w:r w:rsidRPr="001808AC">
        <w:rPr>
          <w:i/>
        </w:rPr>
        <w:t xml:space="preserve"> Kč</w:t>
      </w:r>
    </w:p>
    <w:p w14:paraId="568B6F99" w14:textId="77777777" w:rsidR="00D644EE" w:rsidRDefault="00D644EE" w:rsidP="00D644EE">
      <w:pPr>
        <w:pStyle w:val="Bezmezer"/>
        <w:tabs>
          <w:tab w:val="left" w:pos="284"/>
          <w:tab w:val="left" w:pos="3119"/>
        </w:tabs>
        <w:spacing w:line="276" w:lineRule="auto"/>
        <w:rPr>
          <w:i/>
        </w:rPr>
      </w:pPr>
      <w:r>
        <w:tab/>
        <w:t xml:space="preserve">-  hospodářské činnosti </w:t>
      </w:r>
      <w:r>
        <w:tab/>
        <w:t xml:space="preserve">  77</w:t>
      </w:r>
      <w:r>
        <w:rPr>
          <w:i/>
        </w:rPr>
        <w:t>.948</w:t>
      </w:r>
      <w:r w:rsidRPr="001808AC">
        <w:rPr>
          <w:i/>
        </w:rPr>
        <w:t>,</w:t>
      </w:r>
      <w:r>
        <w:rPr>
          <w:i/>
        </w:rPr>
        <w:t xml:space="preserve">99 </w:t>
      </w:r>
      <w:r w:rsidRPr="001808AC">
        <w:rPr>
          <w:i/>
        </w:rPr>
        <w:t>Kč</w:t>
      </w:r>
    </w:p>
    <w:p w14:paraId="3E4519D2" w14:textId="77777777" w:rsidR="00D644EE" w:rsidRDefault="00D644EE" w:rsidP="00D644EE">
      <w:pPr>
        <w:pStyle w:val="Bezmezer"/>
        <w:tabs>
          <w:tab w:val="left" w:pos="284"/>
          <w:tab w:val="left" w:pos="3119"/>
        </w:tabs>
        <w:spacing w:line="276" w:lineRule="auto"/>
      </w:pPr>
    </w:p>
    <w:p w14:paraId="7BFC73F0" w14:textId="77777777" w:rsidR="00D644EE" w:rsidRDefault="00D644EE" w:rsidP="00D644EE">
      <w:pPr>
        <w:pStyle w:val="Bezmezer"/>
        <w:tabs>
          <w:tab w:val="left" w:pos="284"/>
        </w:tabs>
        <w:spacing w:line="276" w:lineRule="auto"/>
      </w:pPr>
      <w:r>
        <w:t xml:space="preserve">2) </w:t>
      </w:r>
      <w:r w:rsidRPr="00B532F2">
        <w:rPr>
          <w:b/>
        </w:rPr>
        <w:t>Zůstatky fondů k 31. 12. 20</w:t>
      </w:r>
      <w:r>
        <w:rPr>
          <w:b/>
        </w:rPr>
        <w:t>22</w:t>
      </w:r>
      <w:r>
        <w:t>:</w:t>
      </w:r>
    </w:p>
    <w:p w14:paraId="1EF8B88C" w14:textId="77777777" w:rsidR="00D644EE" w:rsidRDefault="00D644EE" w:rsidP="00D644EE">
      <w:pPr>
        <w:pStyle w:val="Bezmezer"/>
        <w:tabs>
          <w:tab w:val="left" w:pos="284"/>
          <w:tab w:val="left" w:pos="2552"/>
        </w:tabs>
        <w:spacing w:line="276" w:lineRule="auto"/>
      </w:pPr>
      <w:r>
        <w:tab/>
        <w:t>Fond odměn</w:t>
      </w:r>
      <w:r>
        <w:tab/>
        <w:t xml:space="preserve">  91.750,00 Kč</w:t>
      </w:r>
    </w:p>
    <w:p w14:paraId="46CC9E2A" w14:textId="77777777" w:rsidR="00D644EE" w:rsidRDefault="00D644EE" w:rsidP="00D644EE">
      <w:pPr>
        <w:pStyle w:val="Bezmezer"/>
        <w:tabs>
          <w:tab w:val="left" w:pos="284"/>
          <w:tab w:val="left" w:pos="2552"/>
        </w:tabs>
        <w:spacing w:line="276" w:lineRule="auto"/>
      </w:pPr>
      <w:r>
        <w:tab/>
        <w:t xml:space="preserve">FKSP </w:t>
      </w:r>
      <w:r>
        <w:tab/>
        <w:t xml:space="preserve">  2.558,91 Kč</w:t>
      </w:r>
    </w:p>
    <w:p w14:paraId="32DC79CA" w14:textId="77777777" w:rsidR="00D644EE" w:rsidRDefault="00D644EE" w:rsidP="00D644EE">
      <w:pPr>
        <w:pStyle w:val="Bezmezer"/>
        <w:tabs>
          <w:tab w:val="left" w:pos="284"/>
          <w:tab w:val="left" w:pos="2552"/>
        </w:tabs>
        <w:spacing w:line="276" w:lineRule="auto"/>
      </w:pPr>
      <w:r>
        <w:tab/>
        <w:t>Rezervní fond</w:t>
      </w:r>
      <w:r>
        <w:tab/>
        <w:t>737.148,72 Kč (ze zlepšeného hospodářského výsledku)</w:t>
      </w:r>
    </w:p>
    <w:p w14:paraId="4F390DA1" w14:textId="77777777" w:rsidR="00D644EE" w:rsidRDefault="00D644EE" w:rsidP="00D644EE">
      <w:pPr>
        <w:pStyle w:val="Bezmezer"/>
        <w:tabs>
          <w:tab w:val="left" w:pos="284"/>
          <w:tab w:val="left" w:pos="2552"/>
        </w:tabs>
        <w:spacing w:line="276" w:lineRule="auto"/>
      </w:pPr>
      <w:r>
        <w:tab/>
        <w:t>Rezervní fond                    656.702,68 Kč (finanční dary 112.595,13+nedočerp. dotace 544.107,55)</w:t>
      </w:r>
    </w:p>
    <w:p w14:paraId="5ACCABC2" w14:textId="77777777" w:rsidR="00D644EE" w:rsidRDefault="00D644EE" w:rsidP="00D644EE">
      <w:pPr>
        <w:pStyle w:val="Bezmezer"/>
        <w:tabs>
          <w:tab w:val="left" w:pos="284"/>
          <w:tab w:val="left" w:pos="2552"/>
        </w:tabs>
        <w:spacing w:line="276" w:lineRule="auto"/>
      </w:pPr>
      <w:r>
        <w:tab/>
        <w:t>Fond investiční</w:t>
      </w:r>
      <w:r>
        <w:tab/>
        <w:t>1.914.051,85 Kč (z toho 1.178.608,94 účelové investiční dotace)</w:t>
      </w:r>
    </w:p>
    <w:p w14:paraId="78E61C3F" w14:textId="77777777" w:rsidR="00D644EE" w:rsidRDefault="00D644EE" w:rsidP="00D644EE">
      <w:pPr>
        <w:pStyle w:val="Bezmezer"/>
        <w:tabs>
          <w:tab w:val="left" w:pos="284"/>
          <w:tab w:val="left" w:pos="2552"/>
        </w:tabs>
        <w:spacing w:line="276" w:lineRule="auto"/>
      </w:pPr>
    </w:p>
    <w:p w14:paraId="2ED696DF" w14:textId="77777777" w:rsidR="00D644EE" w:rsidRDefault="00D644EE" w:rsidP="00D644EE">
      <w:pPr>
        <w:pStyle w:val="Bezmezer"/>
        <w:tabs>
          <w:tab w:val="left" w:pos="284"/>
          <w:tab w:val="left" w:pos="2552"/>
        </w:tabs>
        <w:spacing w:line="276" w:lineRule="auto"/>
      </w:pPr>
      <w:r>
        <w:tab/>
      </w:r>
    </w:p>
    <w:p w14:paraId="7966B7C2" w14:textId="77777777" w:rsidR="00D644EE" w:rsidRDefault="00D644EE" w:rsidP="00D644EE">
      <w:pPr>
        <w:pStyle w:val="Bezmezer"/>
        <w:tabs>
          <w:tab w:val="left" w:pos="284"/>
          <w:tab w:val="left" w:pos="2268"/>
        </w:tabs>
        <w:spacing w:line="276" w:lineRule="auto"/>
      </w:pPr>
      <w:r>
        <w:t>3</w:t>
      </w:r>
      <w:r w:rsidRPr="00B532F2">
        <w:rPr>
          <w:b/>
        </w:rPr>
        <w:t>) Investiční fond</w:t>
      </w:r>
      <w:r>
        <w:t xml:space="preserve"> – plán čerpání v roce 2023 v celkové hodnotě 4.049 tis. Kč:</w:t>
      </w:r>
    </w:p>
    <w:p w14:paraId="74A48A01" w14:textId="77777777" w:rsidR="00D644EE" w:rsidRDefault="00D644EE" w:rsidP="00D644EE">
      <w:pPr>
        <w:pStyle w:val="Bezmezer"/>
        <w:tabs>
          <w:tab w:val="left" w:pos="284"/>
          <w:tab w:val="left" w:pos="2268"/>
        </w:tabs>
        <w:spacing w:line="276" w:lineRule="auto"/>
      </w:pPr>
    </w:p>
    <w:p w14:paraId="674F445E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>
        <w:tab/>
        <w:t>a) Výměna dožilých oken  – Jezuitské nám. (dotace JMK)</w:t>
      </w:r>
      <w:r>
        <w:tab/>
      </w:r>
      <w:r>
        <w:tab/>
      </w:r>
      <w:r>
        <w:rPr>
          <w:b/>
        </w:rPr>
        <w:t>1.085</w:t>
      </w:r>
      <w:r w:rsidRPr="00511659">
        <w:rPr>
          <w:b/>
        </w:rPr>
        <w:t xml:space="preserve"> tis. Kč</w:t>
      </w:r>
    </w:p>
    <w:p w14:paraId="66FEBBAA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/>
        </w:rPr>
      </w:pPr>
      <w:r w:rsidRPr="00D312EE">
        <w:tab/>
        <w:t xml:space="preserve">b) </w:t>
      </w:r>
      <w:r>
        <w:t>Sanace prostorů WC 1.NP – Horní Česká (dotace JMK)</w:t>
      </w:r>
      <w:r>
        <w:tab/>
      </w:r>
      <w:r>
        <w:tab/>
        <w:t xml:space="preserve">      </w:t>
      </w:r>
      <w:r>
        <w:rPr>
          <w:b/>
        </w:rPr>
        <w:t>350</w:t>
      </w:r>
      <w:r w:rsidRPr="00511659">
        <w:rPr>
          <w:b/>
        </w:rPr>
        <w:t xml:space="preserve"> tis. Kč</w:t>
      </w:r>
    </w:p>
    <w:p w14:paraId="557249B7" w14:textId="77777777" w:rsidR="00D644EE" w:rsidRPr="003179B3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</w:pPr>
      <w:r>
        <w:rPr>
          <w:b/>
        </w:rPr>
        <w:tab/>
        <w:t xml:space="preserve">   </w:t>
      </w:r>
      <w:r w:rsidRPr="00D312EE">
        <w:t xml:space="preserve"> </w:t>
      </w:r>
      <w:r>
        <w:t>Sanace prostorů WC 1.NP - Horní Česká (hradí škola)</w:t>
      </w:r>
      <w:r>
        <w:tab/>
      </w:r>
      <w:r>
        <w:tab/>
        <w:t xml:space="preserve">      </w:t>
      </w:r>
      <w:r>
        <w:rPr>
          <w:b/>
        </w:rPr>
        <w:t>180 t</w:t>
      </w:r>
      <w:r w:rsidRPr="00511659">
        <w:rPr>
          <w:b/>
        </w:rPr>
        <w:t>is. Kč</w:t>
      </w:r>
    </w:p>
    <w:p w14:paraId="1C82CCF8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/>
        </w:rPr>
      </w:pPr>
      <w:r>
        <w:tab/>
        <w:t xml:space="preserve">c) Oprava sociálního zařízení </w:t>
      </w:r>
      <w:r w:rsidRPr="00E41E34">
        <w:t>-Horní Česká</w:t>
      </w:r>
      <w:r>
        <w:tab/>
      </w:r>
      <w:r>
        <w:tab/>
        <w:t xml:space="preserve"> </w:t>
      </w:r>
      <w:r w:rsidRPr="00E41E34">
        <w:rPr>
          <w:b/>
        </w:rPr>
        <w:t xml:space="preserve"> </w:t>
      </w:r>
      <w:r>
        <w:rPr>
          <w:b/>
        </w:rPr>
        <w:t xml:space="preserve">    500 </w:t>
      </w:r>
      <w:r w:rsidRPr="00E41E34">
        <w:rPr>
          <w:b/>
        </w:rPr>
        <w:t>tis. Kč</w:t>
      </w:r>
    </w:p>
    <w:p w14:paraId="60FE179D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655"/>
        </w:tabs>
        <w:spacing w:line="276" w:lineRule="auto"/>
        <w:rPr>
          <w:b/>
        </w:rPr>
      </w:pPr>
      <w:r>
        <w:rPr>
          <w:b/>
        </w:rPr>
        <w:tab/>
      </w:r>
      <w:r>
        <w:rPr>
          <w:bCs/>
        </w:rPr>
        <w:t>d) Výmalba budovy</w:t>
      </w:r>
      <w:r w:rsidRPr="00303DAD">
        <w:t xml:space="preserve"> </w:t>
      </w:r>
      <w:r>
        <w:t>Jezuitské nám.</w:t>
      </w:r>
      <w:r>
        <w:tab/>
      </w:r>
      <w:r>
        <w:tab/>
        <w:t xml:space="preserve"> </w:t>
      </w:r>
      <w:r w:rsidRPr="00E41E34">
        <w:rPr>
          <w:b/>
        </w:rPr>
        <w:t xml:space="preserve"> </w:t>
      </w:r>
      <w:r>
        <w:rPr>
          <w:b/>
        </w:rPr>
        <w:t xml:space="preserve">    350 </w:t>
      </w:r>
      <w:r w:rsidRPr="00E41E34">
        <w:rPr>
          <w:b/>
        </w:rPr>
        <w:t>tis. Kč</w:t>
      </w:r>
    </w:p>
    <w:p w14:paraId="0EDCD3DB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</w:pPr>
      <w:r w:rsidRPr="002453D0">
        <w:tab/>
      </w:r>
      <w:r>
        <w:t>e</w:t>
      </w:r>
      <w:r w:rsidRPr="002453D0">
        <w:t xml:space="preserve">) </w:t>
      </w:r>
      <w:r w:rsidRPr="00D312EE">
        <w:t>TZ-budova čp.133</w:t>
      </w:r>
      <w:r>
        <w:t xml:space="preserve"> </w:t>
      </w:r>
      <w:r w:rsidRPr="00D312EE">
        <w:t>-Veselá ul.</w:t>
      </w:r>
      <w:r>
        <w:t xml:space="preserve"> Horní Česká</w:t>
      </w:r>
      <w:r w:rsidRPr="00D312EE">
        <w:t xml:space="preserve"> </w:t>
      </w:r>
      <w:r>
        <w:t>–</w:t>
      </w:r>
      <w:r w:rsidRPr="00D312EE">
        <w:t xml:space="preserve"> </w:t>
      </w:r>
      <w:r>
        <w:t>Faktura za vyřízení dotace</w:t>
      </w:r>
      <w:r w:rsidRPr="00D312EE">
        <w:t xml:space="preserve"> </w:t>
      </w:r>
    </w:p>
    <w:p w14:paraId="48B828AA" w14:textId="77777777" w:rsidR="00D644EE" w:rsidRDefault="00D644EE" w:rsidP="00D644EE">
      <w:pPr>
        <w:pStyle w:val="Bezmezer"/>
        <w:tabs>
          <w:tab w:val="left" w:pos="284"/>
          <w:tab w:val="left" w:pos="567"/>
          <w:tab w:val="left" w:pos="2268"/>
          <w:tab w:val="left" w:pos="6804"/>
          <w:tab w:val="left" w:pos="7797"/>
        </w:tabs>
        <w:spacing w:line="276" w:lineRule="auto"/>
      </w:pPr>
      <w:r>
        <w:t xml:space="preserve">         </w:t>
      </w:r>
      <w:r w:rsidRPr="00D312EE">
        <w:t xml:space="preserve"> p</w:t>
      </w:r>
      <w:r>
        <w:t xml:space="preserve">rojektu Modernizace budov za účelem </w:t>
      </w:r>
      <w:r w:rsidRPr="00D312EE">
        <w:t xml:space="preserve">rozšíření soustavy výukových </w:t>
      </w:r>
    </w:p>
    <w:p w14:paraId="5BFCCCC2" w14:textId="77777777" w:rsidR="00D644EE" w:rsidRDefault="00D644EE" w:rsidP="00D644EE">
      <w:pPr>
        <w:pStyle w:val="Bezmezer"/>
        <w:tabs>
          <w:tab w:val="left" w:pos="284"/>
          <w:tab w:val="left" w:pos="567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>
        <w:tab/>
      </w:r>
      <w:r>
        <w:tab/>
      </w:r>
      <w:r w:rsidRPr="00D312EE">
        <w:t>prostorů</w:t>
      </w:r>
      <w:r>
        <w:t xml:space="preserve"> </w:t>
      </w:r>
      <w:r w:rsidRPr="00D312EE">
        <w:t>a odborných učeben pro žáky se zdravotním postižením</w:t>
      </w:r>
      <w:r>
        <w:t xml:space="preserve"> (dotace) </w:t>
      </w:r>
      <w:r>
        <w:tab/>
        <w:t xml:space="preserve">    </w:t>
      </w:r>
      <w:r>
        <w:rPr>
          <w:b/>
        </w:rPr>
        <w:t xml:space="preserve"> 43 t</w:t>
      </w:r>
      <w:r w:rsidRPr="00511659">
        <w:rPr>
          <w:b/>
        </w:rPr>
        <w:t>is. Kč</w:t>
      </w:r>
    </w:p>
    <w:p w14:paraId="0C4827DD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>
        <w:t xml:space="preserve">     e</w:t>
      </w:r>
      <w:r w:rsidRPr="002453D0">
        <w:t xml:space="preserve">) </w:t>
      </w:r>
      <w:r>
        <w:t xml:space="preserve">Nevyčerpané dotace </w:t>
      </w:r>
      <w:r w:rsidRPr="00D312EE">
        <w:t xml:space="preserve"> p</w:t>
      </w:r>
      <w:r>
        <w:t xml:space="preserve">rojektu Modernizace – vratka JMK                                            </w:t>
      </w:r>
      <w:r>
        <w:rPr>
          <w:b/>
        </w:rPr>
        <w:t>1.135</w:t>
      </w:r>
      <w:r w:rsidRPr="00511659">
        <w:rPr>
          <w:b/>
        </w:rPr>
        <w:t xml:space="preserve"> tis. Kč</w:t>
      </w:r>
    </w:p>
    <w:p w14:paraId="472E06A7" w14:textId="77777777" w:rsidR="00D644EE" w:rsidRPr="00536162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  <w:r w:rsidRPr="00D476BB">
        <w:rPr>
          <w:bCs/>
        </w:rPr>
        <w:t xml:space="preserve">     f) Odvod do IF JMK</w:t>
      </w:r>
      <w:r w:rsidRPr="00D476BB">
        <w:rPr>
          <w:bCs/>
        </w:rPr>
        <w:tab/>
      </w:r>
      <w:r w:rsidRPr="00D476BB">
        <w:rPr>
          <w:bCs/>
        </w:rPr>
        <w:tab/>
      </w:r>
      <w:r w:rsidRPr="00D476BB">
        <w:rPr>
          <w:bCs/>
        </w:rPr>
        <w:tab/>
      </w:r>
      <w:r w:rsidRPr="00536162">
        <w:rPr>
          <w:b/>
        </w:rPr>
        <w:t xml:space="preserve">   406 tis. Kč</w:t>
      </w:r>
    </w:p>
    <w:p w14:paraId="4BC20571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b/>
        </w:rPr>
      </w:pPr>
    </w:p>
    <w:p w14:paraId="6D57928B" w14:textId="77777777" w:rsidR="00D644EE" w:rsidRPr="002453D0" w:rsidRDefault="00D644EE" w:rsidP="00D644EE">
      <w:pPr>
        <w:pStyle w:val="Bezmezer"/>
        <w:tabs>
          <w:tab w:val="left" w:pos="284"/>
          <w:tab w:val="left" w:pos="567"/>
          <w:tab w:val="left" w:pos="2268"/>
          <w:tab w:val="left" w:pos="6804"/>
          <w:tab w:val="left" w:pos="7797"/>
        </w:tabs>
        <w:spacing w:line="276" w:lineRule="auto"/>
      </w:pPr>
    </w:p>
    <w:p w14:paraId="539DDE2C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</w:pPr>
      <w:r>
        <w:t>Investiční akce budou hrazené z investičního fondu, který bude v roce 2023 krytý odpisy v plánované výši  541 tis. Kč a nekryté 390tis. Kč.</w:t>
      </w:r>
    </w:p>
    <w:p w14:paraId="6A612B9A" w14:textId="77777777" w:rsidR="00D644EE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</w:pPr>
      <w:r>
        <w:t xml:space="preserve">Odvod do IF JMK pro rok 2023 činí 406 tisíc Kč. Opět ve výši ¾ odpisů. </w:t>
      </w:r>
    </w:p>
    <w:p w14:paraId="2CD2A92F" w14:textId="77777777" w:rsidR="00D644EE" w:rsidRPr="00AA1945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color w:val="00B050"/>
        </w:rPr>
      </w:pPr>
      <w:r w:rsidRPr="00AA1945">
        <w:rPr>
          <w:color w:val="00B050"/>
        </w:rPr>
        <w:t xml:space="preserve">- do 30.6. </w:t>
      </w:r>
      <w:r>
        <w:rPr>
          <w:color w:val="00B050"/>
        </w:rPr>
        <w:t xml:space="preserve">- </w:t>
      </w:r>
      <w:r w:rsidRPr="00AA1945">
        <w:rPr>
          <w:color w:val="00B050"/>
        </w:rPr>
        <w:t xml:space="preserve"> </w:t>
      </w:r>
      <w:r>
        <w:rPr>
          <w:color w:val="00B050"/>
        </w:rPr>
        <w:t xml:space="preserve">207 </w:t>
      </w:r>
      <w:r w:rsidRPr="00AA1945">
        <w:rPr>
          <w:color w:val="00B050"/>
        </w:rPr>
        <w:t>tisíc korun</w:t>
      </w:r>
    </w:p>
    <w:p w14:paraId="28B13BAE" w14:textId="77777777" w:rsidR="00D644EE" w:rsidRPr="00AA1945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color w:val="00B050"/>
        </w:rPr>
      </w:pPr>
      <w:r w:rsidRPr="00AA1945">
        <w:rPr>
          <w:color w:val="00B050"/>
        </w:rPr>
        <w:t xml:space="preserve">- do 30.9. </w:t>
      </w:r>
      <w:r>
        <w:rPr>
          <w:color w:val="00B050"/>
        </w:rPr>
        <w:t xml:space="preserve">- </w:t>
      </w:r>
      <w:r w:rsidRPr="00AA1945">
        <w:rPr>
          <w:color w:val="00B050"/>
        </w:rPr>
        <w:t xml:space="preserve"> </w:t>
      </w:r>
      <w:r>
        <w:rPr>
          <w:color w:val="00B050"/>
        </w:rPr>
        <w:t xml:space="preserve">106 </w:t>
      </w:r>
      <w:r w:rsidRPr="00AA1945">
        <w:rPr>
          <w:color w:val="00B050"/>
        </w:rPr>
        <w:t>tisíc korun</w:t>
      </w:r>
    </w:p>
    <w:p w14:paraId="324B4041" w14:textId="77777777" w:rsidR="00D644EE" w:rsidRPr="00AA1945" w:rsidRDefault="00D644EE" w:rsidP="00D644EE">
      <w:pPr>
        <w:pStyle w:val="Bezmezer"/>
        <w:tabs>
          <w:tab w:val="left" w:pos="284"/>
          <w:tab w:val="left" w:pos="2268"/>
          <w:tab w:val="left" w:pos="6804"/>
          <w:tab w:val="left" w:pos="7797"/>
        </w:tabs>
        <w:spacing w:line="276" w:lineRule="auto"/>
        <w:rPr>
          <w:color w:val="00B050"/>
        </w:rPr>
      </w:pPr>
      <w:r w:rsidRPr="00AA1945">
        <w:rPr>
          <w:color w:val="00B050"/>
        </w:rPr>
        <w:t xml:space="preserve">- do 30.11. </w:t>
      </w:r>
      <w:r>
        <w:rPr>
          <w:color w:val="00B050"/>
        </w:rPr>
        <w:t xml:space="preserve">-  93 </w:t>
      </w:r>
      <w:r w:rsidRPr="00AA1945">
        <w:rPr>
          <w:color w:val="00B050"/>
        </w:rPr>
        <w:t>tisíc korun</w:t>
      </w:r>
    </w:p>
    <w:p w14:paraId="0BECC061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</w:pPr>
    </w:p>
    <w:p w14:paraId="149CF6A6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</w:pPr>
      <w:r>
        <w:t xml:space="preserve">4) </w:t>
      </w:r>
      <w:r>
        <w:rPr>
          <w:b/>
        </w:rPr>
        <w:t>Rozpočet na provoz na rok 2023</w:t>
      </w:r>
      <w:r>
        <w:t xml:space="preserve"> – byl schválený zřizovatelem v celkové </w:t>
      </w:r>
      <w:r w:rsidRPr="00B532F2">
        <w:rPr>
          <w:b/>
        </w:rPr>
        <w:t xml:space="preserve">výši </w:t>
      </w:r>
      <w:r>
        <w:rPr>
          <w:b/>
        </w:rPr>
        <w:t>5</w:t>
      </w:r>
      <w:r w:rsidRPr="00B532F2">
        <w:rPr>
          <w:b/>
        </w:rPr>
        <w:t>.</w:t>
      </w:r>
      <w:r>
        <w:rPr>
          <w:b/>
        </w:rPr>
        <w:t>962</w:t>
      </w:r>
      <w:r w:rsidRPr="00B532F2">
        <w:rPr>
          <w:b/>
        </w:rPr>
        <w:t xml:space="preserve"> tis. Kč</w:t>
      </w:r>
      <w:r>
        <w:rPr>
          <w:b/>
        </w:rPr>
        <w:t xml:space="preserve">. </w:t>
      </w:r>
      <w:r>
        <w:t>Oproti roku 2022 je nižší o 458 tis. Kč.</w:t>
      </w:r>
    </w:p>
    <w:p w14:paraId="64AEF4A0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</w:pPr>
    </w:p>
    <w:p w14:paraId="26EB926A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</w:pPr>
    </w:p>
    <w:p w14:paraId="365CC2C0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</w:pPr>
    </w:p>
    <w:p w14:paraId="1FA81C37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  <w:rPr>
          <w:b/>
        </w:rPr>
      </w:pPr>
      <w:r>
        <w:t xml:space="preserve">5) </w:t>
      </w:r>
      <w:r w:rsidRPr="00B532F2">
        <w:rPr>
          <w:b/>
        </w:rPr>
        <w:t>Rozpočet na přímé výdaje na vzdělávání z MŠMT</w:t>
      </w:r>
      <w:r>
        <w:t xml:space="preserve"> byl schválený zřizovatelem v celkové </w:t>
      </w:r>
      <w:r w:rsidRPr="00B532F2">
        <w:rPr>
          <w:b/>
        </w:rPr>
        <w:t xml:space="preserve">výši </w:t>
      </w:r>
      <w:r>
        <w:rPr>
          <w:b/>
        </w:rPr>
        <w:t>69.627.124</w:t>
      </w:r>
      <w:r w:rsidRPr="00B532F2">
        <w:rPr>
          <w:b/>
        </w:rPr>
        <w:t xml:space="preserve"> Kč</w:t>
      </w:r>
    </w:p>
    <w:p w14:paraId="0F4F2301" w14:textId="77777777" w:rsidR="00D644EE" w:rsidRDefault="00D644EE" w:rsidP="00D644EE">
      <w:pPr>
        <w:ind w:right="-285"/>
        <w:rPr>
          <w:b/>
          <w:sz w:val="24"/>
        </w:rPr>
      </w:pPr>
      <w:r>
        <w:rPr>
          <w:sz w:val="24"/>
        </w:rPr>
        <w:t xml:space="preserve">Finanční prostředky na </w:t>
      </w:r>
      <w:r>
        <w:rPr>
          <w:b/>
          <w:sz w:val="24"/>
        </w:rPr>
        <w:t xml:space="preserve">přímé výdaje na vzdělávání </w:t>
      </w:r>
      <w:r>
        <w:rPr>
          <w:sz w:val="24"/>
        </w:rPr>
        <w:t xml:space="preserve">na rok </w:t>
      </w:r>
      <w:r>
        <w:rPr>
          <w:b/>
          <w:sz w:val="24"/>
        </w:rPr>
        <w:t>2023:</w:t>
      </w:r>
    </w:p>
    <w:p w14:paraId="69FE999A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b/>
          <w:sz w:val="24"/>
        </w:rPr>
        <w:t xml:space="preserve">               - </w:t>
      </w:r>
      <w:r>
        <w:rPr>
          <w:sz w:val="24"/>
        </w:rPr>
        <w:t>celkem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69.627 tis. Kč</w:t>
      </w:r>
      <w:r>
        <w:rPr>
          <w:sz w:val="24"/>
        </w:rPr>
        <w:t>, v tom:</w:t>
      </w:r>
    </w:p>
    <w:p w14:paraId="6757AAA5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platy     </w:t>
      </w:r>
      <w:r>
        <w:rPr>
          <w:sz w:val="24"/>
        </w:rPr>
        <w:tab/>
        <w:t>50.889 tis. Kč</w:t>
      </w:r>
    </w:p>
    <w:p w14:paraId="293A65E4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OON            </w:t>
      </w:r>
      <w:r>
        <w:rPr>
          <w:sz w:val="24"/>
        </w:rPr>
        <w:tab/>
        <w:t xml:space="preserve">       72 tis. Kč</w:t>
      </w:r>
    </w:p>
    <w:p w14:paraId="4063AF86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ab/>
        <w:t xml:space="preserve"> - ODVODY </w:t>
      </w:r>
      <w:r>
        <w:rPr>
          <w:sz w:val="24"/>
        </w:rPr>
        <w:tab/>
        <w:t xml:space="preserve"> 17.225 tis. Kč</w:t>
      </w:r>
    </w:p>
    <w:p w14:paraId="4B517D66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ab/>
        <w:t xml:space="preserve"> - FKSP</w:t>
      </w:r>
      <w:r>
        <w:rPr>
          <w:sz w:val="24"/>
        </w:rPr>
        <w:tab/>
        <w:t xml:space="preserve">   1.018 tis. Kč</w:t>
      </w:r>
    </w:p>
    <w:p w14:paraId="1044841B" w14:textId="77777777" w:rsidR="00D644EE" w:rsidRDefault="00D644EE" w:rsidP="00D644EE">
      <w:pPr>
        <w:tabs>
          <w:tab w:val="left" w:pos="851"/>
          <w:tab w:val="left" w:pos="2977"/>
        </w:tabs>
        <w:ind w:right="-285"/>
        <w:rPr>
          <w:sz w:val="24"/>
        </w:rPr>
      </w:pPr>
      <w:r>
        <w:rPr>
          <w:sz w:val="24"/>
        </w:rPr>
        <w:t xml:space="preserve">               - ONIV                            423 tis. Kč  </w:t>
      </w:r>
    </w:p>
    <w:p w14:paraId="2F8CAF51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  <w:rPr>
          <w:b/>
        </w:rPr>
      </w:pPr>
    </w:p>
    <w:p w14:paraId="432E700C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  <w:rPr>
          <w:b/>
        </w:rPr>
      </w:pPr>
    </w:p>
    <w:p w14:paraId="678D49FC" w14:textId="77777777" w:rsidR="00D644EE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</w:pPr>
      <w:r>
        <w:t>Oproti roku 2022 je zvýšený příspěvek na PVV celkem o 4.774 tis. Kč, z toho na platy zvýšeno o 4.086 tis. Kč, rozpočet ONIV snížený o 686 tis. Kč.</w:t>
      </w:r>
    </w:p>
    <w:p w14:paraId="325C2948" w14:textId="77777777" w:rsidR="00D644EE" w:rsidRPr="00971061" w:rsidRDefault="00D644EE" w:rsidP="00D644EE">
      <w:pPr>
        <w:pStyle w:val="Bezmezer"/>
        <w:tabs>
          <w:tab w:val="left" w:pos="142"/>
          <w:tab w:val="left" w:pos="2268"/>
        </w:tabs>
        <w:spacing w:line="276" w:lineRule="auto"/>
        <w:jc w:val="both"/>
      </w:pPr>
      <w:r>
        <w:t>Do DŘ jsme se nezapojili</w:t>
      </w:r>
      <w:r w:rsidRPr="00C21E94">
        <w:rPr>
          <w:b/>
        </w:rPr>
        <w:t>.</w:t>
      </w:r>
      <w:r>
        <w:rPr>
          <w:b/>
        </w:rPr>
        <w:t xml:space="preserve">                      </w:t>
      </w:r>
      <w:r w:rsidRPr="00971061">
        <w:t xml:space="preserve">Limit zaměstnanců: </w:t>
      </w:r>
      <w:r>
        <w:t>106,215</w:t>
      </w:r>
    </w:p>
    <w:p w14:paraId="14A875BE" w14:textId="77777777" w:rsidR="00D644EE" w:rsidRDefault="00D644EE" w:rsidP="00D644EE">
      <w:pPr>
        <w:pStyle w:val="Bezmezer"/>
        <w:tabs>
          <w:tab w:val="left" w:pos="284"/>
          <w:tab w:val="left" w:pos="2268"/>
        </w:tabs>
        <w:spacing w:line="276" w:lineRule="auto"/>
        <w:jc w:val="both"/>
      </w:pPr>
      <w:r>
        <w:tab/>
      </w:r>
    </w:p>
    <w:p w14:paraId="28FBC6F9" w14:textId="5E0D0437" w:rsidR="00D71745" w:rsidRDefault="00D71745" w:rsidP="00D644EE">
      <w:pPr>
        <w:ind w:right="-285"/>
        <w:rPr>
          <w:sz w:val="24"/>
          <w:szCs w:val="24"/>
        </w:rPr>
      </w:pPr>
    </w:p>
    <w:sectPr w:rsidR="00D71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5C9A"/>
    <w:multiLevelType w:val="multilevel"/>
    <w:tmpl w:val="75B2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6B1657"/>
    <w:multiLevelType w:val="hybridMultilevel"/>
    <w:tmpl w:val="2D8A67EC"/>
    <w:lvl w:ilvl="0" w:tplc="FD7656B0">
      <w:start w:val="2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3456"/>
    <w:multiLevelType w:val="hybridMultilevel"/>
    <w:tmpl w:val="4FEA48B4"/>
    <w:lvl w:ilvl="0" w:tplc="9F6470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57914"/>
    <w:multiLevelType w:val="hybridMultilevel"/>
    <w:tmpl w:val="94002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75EB3"/>
    <w:multiLevelType w:val="hybridMultilevel"/>
    <w:tmpl w:val="A2BC80BC"/>
    <w:lvl w:ilvl="0" w:tplc="4D563B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2BFD43F6"/>
    <w:multiLevelType w:val="hybridMultilevel"/>
    <w:tmpl w:val="A1F4AA0A"/>
    <w:lvl w:ilvl="0" w:tplc="CE5AE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FBD2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3DFE"/>
    <w:multiLevelType w:val="hybridMultilevel"/>
    <w:tmpl w:val="FB046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92F1D"/>
    <w:multiLevelType w:val="hybridMultilevel"/>
    <w:tmpl w:val="3F04E13E"/>
    <w:lvl w:ilvl="0" w:tplc="5866BA4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371A"/>
    <w:multiLevelType w:val="hybridMultilevel"/>
    <w:tmpl w:val="E3B42612"/>
    <w:lvl w:ilvl="0" w:tplc="055607A6">
      <w:start w:val="8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4F982E31"/>
    <w:multiLevelType w:val="hybridMultilevel"/>
    <w:tmpl w:val="C0589F86"/>
    <w:lvl w:ilvl="0" w:tplc="BEF8A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31122"/>
    <w:multiLevelType w:val="hybridMultilevel"/>
    <w:tmpl w:val="EDCC6C04"/>
    <w:lvl w:ilvl="0" w:tplc="56FC9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42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BA3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1E3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EA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3CB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E0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E9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8E9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86947"/>
    <w:multiLevelType w:val="hybridMultilevel"/>
    <w:tmpl w:val="A2BC80BC"/>
    <w:lvl w:ilvl="0" w:tplc="4D563B3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79C962A4"/>
    <w:multiLevelType w:val="hybridMultilevel"/>
    <w:tmpl w:val="D020E720"/>
    <w:lvl w:ilvl="0" w:tplc="6C9293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454608E4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8166BC32">
      <w:start w:val="18"/>
      <w:numFmt w:val="decimal"/>
      <w:lvlText w:val="%4"/>
      <w:lvlJc w:val="left"/>
      <w:pPr>
        <w:ind w:left="259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563"/>
    <w:rsid w:val="000511CD"/>
    <w:rsid w:val="000C1E78"/>
    <w:rsid w:val="000C7310"/>
    <w:rsid w:val="0014587B"/>
    <w:rsid w:val="00186671"/>
    <w:rsid w:val="001B4875"/>
    <w:rsid w:val="00214044"/>
    <w:rsid w:val="00243FF2"/>
    <w:rsid w:val="00303DAD"/>
    <w:rsid w:val="00334E71"/>
    <w:rsid w:val="0037726E"/>
    <w:rsid w:val="004142C4"/>
    <w:rsid w:val="00474540"/>
    <w:rsid w:val="004A26F4"/>
    <w:rsid w:val="004B0002"/>
    <w:rsid w:val="004F61DF"/>
    <w:rsid w:val="00515741"/>
    <w:rsid w:val="00531ED7"/>
    <w:rsid w:val="00536162"/>
    <w:rsid w:val="005375D2"/>
    <w:rsid w:val="005A51B1"/>
    <w:rsid w:val="00691A56"/>
    <w:rsid w:val="006E2EEB"/>
    <w:rsid w:val="00876BD1"/>
    <w:rsid w:val="00997ECB"/>
    <w:rsid w:val="009C5091"/>
    <w:rsid w:val="00A327A1"/>
    <w:rsid w:val="00A819FE"/>
    <w:rsid w:val="00A87E45"/>
    <w:rsid w:val="00AD10DF"/>
    <w:rsid w:val="00AF25CE"/>
    <w:rsid w:val="00B566F2"/>
    <w:rsid w:val="00BC1377"/>
    <w:rsid w:val="00BC62C1"/>
    <w:rsid w:val="00C67A06"/>
    <w:rsid w:val="00CC4B4A"/>
    <w:rsid w:val="00CD42D9"/>
    <w:rsid w:val="00D07DD0"/>
    <w:rsid w:val="00D314AB"/>
    <w:rsid w:val="00D476BB"/>
    <w:rsid w:val="00D644EE"/>
    <w:rsid w:val="00D71745"/>
    <w:rsid w:val="00D9152C"/>
    <w:rsid w:val="00D929BF"/>
    <w:rsid w:val="00DE0563"/>
    <w:rsid w:val="00E63A3C"/>
    <w:rsid w:val="00E77574"/>
    <w:rsid w:val="00E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C9B"/>
  <w15:docId w15:val="{7E8CF838-5BD2-4265-8979-7B2DFFB7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5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DE0563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E056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DE0563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DE0563"/>
    <w:pPr>
      <w:overflowPunct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E0563"/>
    <w:rPr>
      <w:rFonts w:ascii="Consolas" w:eastAsia="Calibri" w:hAnsi="Consolas" w:cs="Times New Roman"/>
      <w:sz w:val="21"/>
      <w:szCs w:val="21"/>
    </w:rPr>
  </w:style>
  <w:style w:type="paragraph" w:customStyle="1" w:styleId="Prosttext1">
    <w:name w:val="Prostý text1"/>
    <w:basedOn w:val="Normln"/>
    <w:rsid w:val="00DE0563"/>
    <w:rPr>
      <w:rFonts w:ascii="Courier New" w:hAnsi="Courier New"/>
    </w:rPr>
  </w:style>
  <w:style w:type="paragraph" w:styleId="Bezmezer">
    <w:name w:val="No Spacing"/>
    <w:uiPriority w:val="1"/>
    <w:qFormat/>
    <w:rsid w:val="00DE0563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E0563"/>
    <w:pPr>
      <w:overflowPunct/>
      <w:autoSpaceDE/>
      <w:autoSpaceDN/>
      <w:adjustRightInd/>
      <w:ind w:left="708"/>
    </w:pPr>
    <w:rPr>
      <w:sz w:val="24"/>
      <w:szCs w:val="24"/>
    </w:rPr>
  </w:style>
  <w:style w:type="paragraph" w:customStyle="1" w:styleId="paragraph">
    <w:name w:val="paragraph"/>
    <w:basedOn w:val="Normln"/>
    <w:rsid w:val="00DE056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Standardnpsmoodstavce"/>
    <w:rsid w:val="00DE0563"/>
  </w:style>
  <w:style w:type="character" w:customStyle="1" w:styleId="normaltextrun">
    <w:name w:val="normaltextrun"/>
    <w:basedOn w:val="Standardnpsmoodstavce"/>
    <w:rsid w:val="00DE0563"/>
  </w:style>
  <w:style w:type="character" w:customStyle="1" w:styleId="spellingerror">
    <w:name w:val="spellingerror"/>
    <w:basedOn w:val="Standardnpsmoodstavce"/>
    <w:rsid w:val="00DE0563"/>
  </w:style>
  <w:style w:type="paragraph" w:styleId="Normlnweb">
    <w:name w:val="Normal (Web)"/>
    <w:basedOn w:val="Normln"/>
    <w:uiPriority w:val="99"/>
    <w:semiHidden/>
    <w:unhideWhenUsed/>
    <w:rsid w:val="0021404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1404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1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1C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841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Ludmila Falcová</cp:lastModifiedBy>
  <cp:revision>10</cp:revision>
  <cp:lastPrinted>2022-04-11T17:13:00Z</cp:lastPrinted>
  <dcterms:created xsi:type="dcterms:W3CDTF">2023-04-13T21:59:00Z</dcterms:created>
  <dcterms:modified xsi:type="dcterms:W3CDTF">2023-04-17T07:36:00Z</dcterms:modified>
</cp:coreProperties>
</file>