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5C" w:rsidRPr="009B795C" w:rsidRDefault="009B795C" w:rsidP="009B795C">
      <w:pPr>
        <w:spacing w:after="0" w:line="240" w:lineRule="auto"/>
        <w:jc w:val="center"/>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w:t>
      </w:r>
    </w:p>
    <w:p w:rsidR="009B795C" w:rsidRPr="009B795C" w:rsidRDefault="009B795C" w:rsidP="009B795C">
      <w:pPr>
        <w:spacing w:before="60" w:after="120" w:line="240" w:lineRule="auto"/>
        <w:outlineLvl w:val="1"/>
        <w:rPr>
          <w:rFonts w:ascii="Arial" w:eastAsia="Times New Roman" w:hAnsi="Arial" w:cs="Arial"/>
          <w:caps/>
          <w:color w:val="206875"/>
          <w:sz w:val="31"/>
          <w:szCs w:val="31"/>
          <w:lang w:eastAsia="cs-CZ"/>
        </w:rPr>
      </w:pPr>
      <w:r w:rsidRPr="009B795C">
        <w:rPr>
          <w:rFonts w:ascii="Arial" w:eastAsia="Times New Roman" w:hAnsi="Arial" w:cs="Arial"/>
          <w:caps/>
          <w:color w:val="206875"/>
          <w:sz w:val="31"/>
          <w:szCs w:val="31"/>
          <w:lang w:eastAsia="cs-CZ"/>
        </w:rPr>
        <w:t>NEJČASTĚJŠÍ DOTAZY KE ŠKOLSTVÍ A KORONAVIRU</w:t>
      </w:r>
    </w:p>
    <w:p w:rsidR="009B795C" w:rsidRPr="009B795C" w:rsidRDefault="009B795C" w:rsidP="009B795C">
      <w:pPr>
        <w:spacing w:after="0" w:line="240" w:lineRule="auto"/>
        <w:rPr>
          <w:rFonts w:ascii="Arial" w:eastAsia="Times New Roman" w:hAnsi="Arial" w:cs="Arial"/>
          <w:color w:val="4C4C4C"/>
          <w:sz w:val="19"/>
          <w:szCs w:val="19"/>
          <w:lang w:eastAsia="cs-CZ"/>
        </w:rPr>
      </w:pPr>
      <w:r>
        <w:rPr>
          <w:rFonts w:ascii="Arial" w:eastAsia="Times New Roman" w:hAnsi="Arial" w:cs="Arial"/>
          <w:noProof/>
          <w:color w:val="4C4C4C"/>
          <w:sz w:val="19"/>
          <w:szCs w:val="19"/>
          <w:lang w:eastAsia="cs-CZ"/>
        </w:rPr>
        <w:drawing>
          <wp:inline distT="0" distB="0" distL="0" distR="0">
            <wp:extent cx="1143000" cy="1143000"/>
            <wp:effectExtent l="0" t="0" r="0" b="0"/>
            <wp:docPr id="1" name="Obrázek 1" descr="koronavirus-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onavirus-fa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9B795C" w:rsidRPr="009B795C" w:rsidRDefault="009B795C" w:rsidP="009B795C">
      <w:pPr>
        <w:spacing w:line="240" w:lineRule="auto"/>
        <w:rPr>
          <w:rFonts w:ascii="Arial" w:eastAsia="Times New Roman" w:hAnsi="Arial" w:cs="Arial"/>
          <w:b/>
          <w:bCs/>
          <w:color w:val="000000"/>
          <w:sz w:val="19"/>
          <w:szCs w:val="19"/>
          <w:lang w:eastAsia="cs-CZ"/>
        </w:rPr>
      </w:pPr>
      <w:r w:rsidRPr="009B795C">
        <w:rPr>
          <w:rFonts w:ascii="Arial" w:eastAsia="Times New Roman" w:hAnsi="Arial" w:cs="Arial"/>
          <w:b/>
          <w:bCs/>
          <w:color w:val="000000"/>
          <w:sz w:val="19"/>
          <w:szCs w:val="19"/>
          <w:lang w:eastAsia="cs-CZ"/>
        </w:rPr>
        <w:t>AKTUALIZOVÁNO k 31. 10.: Aktualizovali jsme v celém rozsahu v souladu s novými opatřeními od 2. listopadu .  Doplnili jsme zejména informace týkající se omezení provozu  základních škol a tříd základních škol zřízených podle § 16 odst. 9 a  praktických škol jednoletých a dvouletých, a to včetně družin, internátů a domovů mládeže pro žáky těchto škol. Dále jsme doplnili informace k  zajišťování péče o děti zaměstnanců vybraných profesí.  Níže přinášíme přehled informací k těmto opatřením. Informace jsou průběžně aktualizovány.</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Manuál k provozu škol je ke stažení </w:t>
      </w:r>
      <w:hyperlink r:id="rId7"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Metodiku pro vzdělávání distančním způsobem naleznete </w:t>
      </w:r>
      <w:hyperlink r:id="rId8"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Mimořádné opatření Ministerstva zdravotnictví k nošení roušek od 21. 10. najdete </w:t>
      </w:r>
      <w:hyperlink r:id="rId9" w:tooltip="[Odkaz do nového okna] "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Metodiku Ministerstva zdravotnictví pro nařizování karantény ve školách najdete </w:t>
      </w:r>
      <w:hyperlink r:id="rId10"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Krizové opatření omezení pohybu od 22. října </w:t>
      </w:r>
      <w:hyperlink r:id="rId11" w:tooltip="[Odkaz do nového okna] "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Nové krizové opatření omezení pohybu od 28. října najdete </w:t>
      </w:r>
      <w:hyperlink r:id="rId12" w:tooltip="[Odkaz do nového okna] "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Krizové opatření zákazu prodeje, poskytování služeb a dalších činností od 22. října najdete </w:t>
      </w:r>
      <w:hyperlink r:id="rId13"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 a jeho doplnění </w:t>
      </w:r>
      <w:hyperlink r:id="rId14"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Nové krizové opatření zákazu prodeje, poskytování služeb a další činnosti od 28. října najdete </w:t>
      </w:r>
      <w:hyperlink r:id="rId15" w:tooltip="[Odkaz do nového okna] "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Krizové opatření o omezení provozu škol a školských zařízení od 14. října do 1. listopadu najdete </w:t>
      </w:r>
      <w:hyperlink r:id="rId16"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 a jeho doplnění </w:t>
      </w:r>
      <w:hyperlink r:id="rId17"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Nové krizové opatření o omezení provozu škol a školských zařízení od 2. listopadu do 20. listopadu </w:t>
      </w:r>
      <w:hyperlink r:id="rId18" w:tgtFrame="_blank"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Krizové opatření k zajištění nezbytné péče o děti vybraných profesí najdete </w:t>
      </w:r>
      <w:hyperlink r:id="rId19" w:tooltip="[Odkaz do nového okna] "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Všechna krizová a mimořádná opatření je možné najít také </w:t>
      </w:r>
      <w:hyperlink r:id="rId20"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numPr>
          <w:ilvl w:val="0"/>
          <w:numId w:val="1"/>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Informace pro vysoké školy najdete </w:t>
      </w:r>
      <w:hyperlink r:id="rId21" w:tooltip="ZDE"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 opatření a informace k ubytování na kolejích najdete </w:t>
      </w:r>
      <w:hyperlink r:id="rId22" w:tooltip="ZDE" w:history="1">
        <w:r w:rsidRPr="009B795C">
          <w:rPr>
            <w:rFonts w:ascii="Arial" w:eastAsia="Times New Roman" w:hAnsi="Arial" w:cs="Arial"/>
            <w:b/>
            <w:bCs/>
            <w:color w:val="206875"/>
            <w:sz w:val="19"/>
            <w:szCs w:val="19"/>
            <w:u w:val="single"/>
            <w:lang w:eastAsia="cs-CZ"/>
          </w:rPr>
          <w:t>ZDE</w:t>
        </w:r>
      </w:hyperlink>
      <w:r w:rsidRPr="009B795C">
        <w:rPr>
          <w:rFonts w:ascii="Arial" w:eastAsia="Times New Roman" w:hAnsi="Arial" w:cs="Arial"/>
          <w:b/>
          <w:bCs/>
          <w:color w:val="4C4C4C"/>
          <w:sz w:val="19"/>
          <w:szCs w:val="19"/>
          <w:lang w:eastAsia="cs-CZ"/>
        </w:rPr>
        <w:t>.</w:t>
      </w:r>
    </w:p>
    <w:p w:rsidR="009B795C" w:rsidRPr="009B795C" w:rsidRDefault="009B795C" w:rsidP="009B795C">
      <w:pPr>
        <w:spacing w:before="300" w:after="120" w:line="240" w:lineRule="auto"/>
        <w:outlineLvl w:val="2"/>
        <w:rPr>
          <w:rFonts w:ascii="Arial" w:eastAsia="Times New Roman" w:hAnsi="Arial" w:cs="Arial"/>
          <w:color w:val="206875"/>
          <w:sz w:val="27"/>
          <w:szCs w:val="27"/>
          <w:lang w:eastAsia="cs-CZ"/>
        </w:rPr>
      </w:pPr>
      <w:r w:rsidRPr="009B795C">
        <w:rPr>
          <w:rFonts w:ascii="Arial" w:eastAsia="Times New Roman" w:hAnsi="Arial" w:cs="Arial"/>
          <w:b/>
          <w:bCs/>
          <w:color w:val="206875"/>
          <w:sz w:val="27"/>
          <w:szCs w:val="27"/>
          <w:lang w:eastAsia="cs-CZ"/>
        </w:rPr>
        <w:t>Informace k novým omezením v oblasti školství uplatňovaným od počátku dne 2. 11. 2020.</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Od 2. 11. 2020 se mění to, že základní školy a třídy v základních školách zřízených podle § 16 odst. 9 školského zákona jsou omezeny tak, že se zakazuje osobní přítomnost žáků na vzdělávání. Zakazuje se také osobní přítomnost na vzdělávání žákům praktických škol jednoletých a dvouletých. V návaznosti na to se omezuje provoz školských výchovných a ubytovacích zařízení, a to tak, že se zakazuje poskytování ubytování žákům praktických škol jednoletých a dvouletých. Ostatní opatření, která se týkají omezení provozu škol a školských zařízení, se nemění, přehled omezení v regionálním školství je následující: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Vláda omezuje</w:t>
      </w:r>
      <w:r w:rsidRPr="009B795C">
        <w:rPr>
          <w:rFonts w:ascii="Arial" w:eastAsia="Times New Roman" w:hAnsi="Arial" w:cs="Arial"/>
          <w:color w:val="4C4C4C"/>
          <w:sz w:val="19"/>
          <w:szCs w:val="19"/>
          <w:lang w:eastAsia="cs-CZ"/>
        </w:rPr>
        <w:t> s účinností </w:t>
      </w:r>
      <w:r w:rsidRPr="009B795C">
        <w:rPr>
          <w:rFonts w:ascii="Arial" w:eastAsia="Times New Roman" w:hAnsi="Arial" w:cs="Arial"/>
          <w:b/>
          <w:bCs/>
          <w:color w:val="4C4C4C"/>
          <w:sz w:val="19"/>
          <w:szCs w:val="19"/>
          <w:lang w:eastAsia="cs-CZ"/>
        </w:rPr>
        <w:t>ode dne</w:t>
      </w:r>
      <w:r w:rsidRPr="009B795C">
        <w:rPr>
          <w:rFonts w:ascii="Arial" w:eastAsia="Times New Roman" w:hAnsi="Arial" w:cs="Arial"/>
          <w:color w:val="4C4C4C"/>
          <w:sz w:val="19"/>
          <w:szCs w:val="19"/>
          <w:lang w:eastAsia="cs-CZ"/>
        </w:rPr>
        <w:t> </w:t>
      </w:r>
      <w:r w:rsidRPr="009B795C">
        <w:rPr>
          <w:rFonts w:ascii="Arial" w:eastAsia="Times New Roman" w:hAnsi="Arial" w:cs="Arial"/>
          <w:b/>
          <w:bCs/>
          <w:color w:val="4C4C4C"/>
          <w:sz w:val="19"/>
          <w:szCs w:val="19"/>
          <w:lang w:eastAsia="cs-CZ"/>
        </w:rPr>
        <w:t>2. listopadu 2020</w:t>
      </w:r>
      <w:r w:rsidRPr="009B795C">
        <w:rPr>
          <w:rFonts w:ascii="Arial" w:eastAsia="Times New Roman" w:hAnsi="Arial" w:cs="Arial"/>
          <w:color w:val="4C4C4C"/>
          <w:sz w:val="19"/>
          <w:szCs w:val="19"/>
          <w:lang w:eastAsia="cs-CZ"/>
        </w:rPr>
        <w:t> od 0:00 hod. </w:t>
      </w:r>
      <w:r w:rsidRPr="009B795C">
        <w:rPr>
          <w:rFonts w:ascii="Arial" w:eastAsia="Times New Roman" w:hAnsi="Arial" w:cs="Arial"/>
          <w:b/>
          <w:bCs/>
          <w:color w:val="4C4C4C"/>
          <w:sz w:val="19"/>
          <w:szCs w:val="19"/>
          <w:lang w:eastAsia="cs-CZ"/>
        </w:rPr>
        <w:t>do dne 20. listopadu 2020</w:t>
      </w:r>
      <w:r w:rsidRPr="009B795C">
        <w:rPr>
          <w:rFonts w:ascii="Arial" w:eastAsia="Times New Roman" w:hAnsi="Arial" w:cs="Arial"/>
          <w:color w:val="4C4C4C"/>
          <w:sz w:val="19"/>
          <w:szCs w:val="19"/>
          <w:lang w:eastAsia="cs-CZ"/>
        </w:rPr>
        <w:t> do 23:59 hod.</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w:t>
      </w:r>
      <w:r w:rsidRPr="009B795C">
        <w:rPr>
          <w:rFonts w:ascii="Arial" w:eastAsia="Times New Roman" w:hAnsi="Arial" w:cs="Arial"/>
          <w:b/>
          <w:bCs/>
          <w:color w:val="4C4C4C"/>
          <w:sz w:val="19"/>
          <w:szCs w:val="19"/>
          <w:lang w:eastAsia="cs-CZ"/>
        </w:rPr>
        <w:t>provoz středních a vyšších odborných škol a konzervatoří</w:t>
      </w:r>
      <w:r w:rsidRPr="009B795C">
        <w:rPr>
          <w:rFonts w:ascii="Arial" w:eastAsia="Times New Roman" w:hAnsi="Arial" w:cs="Arial"/>
          <w:color w:val="4C4C4C"/>
          <w:sz w:val="19"/>
          <w:szCs w:val="19"/>
          <w:lang w:eastAsia="cs-CZ"/>
        </w:rPr>
        <w:t> podle zákona č. 561/2004 Sb., o předškolním, základním, středním, vyšším odborném a jiném vzdělávání (školský zákon), ve znění pozdějších předpisů, a to tak, že zakazuje osobní přítomnosti žáků a studentů na středním a vyšším odborném vzdělávání ve školách a vzdělávání v konzervatoři podle školského zákona, s výjimkou</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škol zřízených při zařízeních pro výkon ústavní výchovy nebo ochranné výchovy;</w:t>
      </w:r>
      <w:r w:rsidRPr="009B795C">
        <w:rPr>
          <w:rFonts w:ascii="Arial" w:eastAsia="Times New Roman" w:hAnsi="Arial" w:cs="Arial"/>
          <w:color w:val="4C4C4C"/>
          <w:sz w:val="19"/>
          <w:szCs w:val="19"/>
          <w:lang w:eastAsia="cs-CZ"/>
        </w:rPr>
        <w:br/>
        <w:t>-        škol zřízených Ministerstvem spravedlnosti;</w:t>
      </w:r>
      <w:r w:rsidRPr="009B795C">
        <w:rPr>
          <w:rFonts w:ascii="Arial" w:eastAsia="Times New Roman" w:hAnsi="Arial" w:cs="Arial"/>
          <w:color w:val="4C4C4C"/>
          <w:sz w:val="19"/>
          <w:szCs w:val="19"/>
          <w:lang w:eastAsia="cs-CZ"/>
        </w:rPr>
        <w:br/>
        <w:t>-        praktického vyučování a praktické přípravy žáků a studentů zdravotnických oborů ve zdravotnických zařízeních a zařízeních sociálních služeb (praktické vyučování a praktická příprava by měla započnout, jakmile je to objektivně možné s ohledem na organizaci praktické výuky či praktické přípravy).</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Nově tedy je omezen provoz praktických škol jednoletých a dvouletých.</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lastRenderedPageBreak/>
        <w:t>-       provoz </w:t>
      </w:r>
      <w:r w:rsidRPr="009B795C">
        <w:rPr>
          <w:rFonts w:ascii="Arial" w:eastAsia="Times New Roman" w:hAnsi="Arial" w:cs="Arial"/>
          <w:b/>
          <w:bCs/>
          <w:color w:val="4C4C4C"/>
          <w:sz w:val="19"/>
          <w:szCs w:val="19"/>
          <w:lang w:eastAsia="cs-CZ"/>
        </w:rPr>
        <w:t>základních škol</w:t>
      </w:r>
      <w:r w:rsidRPr="009B795C">
        <w:rPr>
          <w:rFonts w:ascii="Arial" w:eastAsia="Times New Roman" w:hAnsi="Arial" w:cs="Arial"/>
          <w:color w:val="4C4C4C"/>
          <w:sz w:val="19"/>
          <w:szCs w:val="19"/>
          <w:lang w:eastAsia="cs-CZ"/>
        </w:rPr>
        <w:t> podle školského zákona a to tak, že se zakazuje osobní přítomnosti žáků na základním vzdělávání v základní škole; tento bod se nevztahuje na školy při zdravotnickém zařízení. Nově je tedy </w:t>
      </w:r>
      <w:r w:rsidRPr="009B795C">
        <w:rPr>
          <w:rFonts w:ascii="Arial" w:eastAsia="Times New Roman" w:hAnsi="Arial" w:cs="Arial"/>
          <w:b/>
          <w:bCs/>
          <w:color w:val="4C4C4C"/>
          <w:sz w:val="19"/>
          <w:szCs w:val="19"/>
          <w:lang w:eastAsia="cs-CZ"/>
        </w:rPr>
        <w:t>provoz základních škol a tříd základních škol zřízených podle § 16 odst. 9 školského zákona omezen</w:t>
      </w:r>
      <w:r w:rsidRPr="009B795C">
        <w:rPr>
          <w:rFonts w:ascii="Arial" w:eastAsia="Times New Roman" w:hAnsi="Arial" w:cs="Arial"/>
          <w:color w:val="4C4C4C"/>
          <w:sz w:val="19"/>
          <w:szCs w:val="19"/>
          <w:lang w:eastAsia="cs-CZ"/>
        </w:rPr>
        <w:t> tak, že je zakázána osobní přítomnost žáků na základním vzdělávání.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Přípravná třída</w:t>
      </w:r>
      <w:r w:rsidRPr="009B795C">
        <w:rPr>
          <w:rFonts w:ascii="Arial" w:eastAsia="Times New Roman" w:hAnsi="Arial" w:cs="Arial"/>
          <w:color w:val="4C4C4C"/>
          <w:sz w:val="19"/>
          <w:szCs w:val="19"/>
          <w:lang w:eastAsia="cs-CZ"/>
        </w:rPr>
        <w:t> – na přípravné třídy se uplatní stejná pravidla vyplývající z krizových opatření, která se uplatňují u základních škol.</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provoz </w:t>
      </w:r>
      <w:r w:rsidRPr="009B795C">
        <w:rPr>
          <w:rFonts w:ascii="Arial" w:eastAsia="Times New Roman" w:hAnsi="Arial" w:cs="Arial"/>
          <w:b/>
          <w:bCs/>
          <w:color w:val="4C4C4C"/>
          <w:sz w:val="19"/>
          <w:szCs w:val="19"/>
          <w:lang w:eastAsia="cs-CZ"/>
        </w:rPr>
        <w:t>základních uměleckých škol a jazykových škol s právem státní jazykové zkoušky</w:t>
      </w:r>
      <w:r w:rsidRPr="009B795C">
        <w:rPr>
          <w:rFonts w:ascii="Arial" w:eastAsia="Times New Roman" w:hAnsi="Arial" w:cs="Arial"/>
          <w:color w:val="4C4C4C"/>
          <w:sz w:val="19"/>
          <w:szCs w:val="19"/>
          <w:lang w:eastAsia="cs-CZ"/>
        </w:rPr>
        <w:t> podle školského zákona a to tak, že zakazuje osobní přítomnost žáků na základním uměleckém vzdělávání v základní umělecké škole a jazykovém vzdělávání v jazykové škole s právem státní jazykové zkoušky včetně účasti žáků a uchazečů na státní jazykové zkoušce,</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provoz </w:t>
      </w:r>
      <w:r w:rsidRPr="009B795C">
        <w:rPr>
          <w:rFonts w:ascii="Arial" w:eastAsia="Times New Roman" w:hAnsi="Arial" w:cs="Arial"/>
          <w:b/>
          <w:bCs/>
          <w:color w:val="4C4C4C"/>
          <w:sz w:val="19"/>
          <w:szCs w:val="19"/>
          <w:lang w:eastAsia="cs-CZ"/>
        </w:rPr>
        <w:t>středisek volného času, školních klubů a školních družin</w:t>
      </w:r>
      <w:r w:rsidRPr="009B795C">
        <w:rPr>
          <w:rFonts w:ascii="Arial" w:eastAsia="Times New Roman" w:hAnsi="Arial" w:cs="Arial"/>
          <w:color w:val="4C4C4C"/>
          <w:sz w:val="19"/>
          <w:szCs w:val="19"/>
          <w:lang w:eastAsia="cs-CZ"/>
        </w:rPr>
        <w:t>, a to tak, že zakazuje osobní přítomnost dětí, žáků a studentů a jiných účastníků na tomto zájmovém vzdělávání,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w:t>
      </w:r>
      <w:r w:rsidRPr="009B795C">
        <w:rPr>
          <w:rFonts w:ascii="Arial" w:eastAsia="Times New Roman" w:hAnsi="Arial" w:cs="Arial"/>
          <w:b/>
          <w:bCs/>
          <w:color w:val="4C4C4C"/>
          <w:sz w:val="19"/>
          <w:szCs w:val="19"/>
          <w:lang w:eastAsia="cs-CZ"/>
        </w:rPr>
        <w:t>provoz</w:t>
      </w:r>
      <w:r w:rsidRPr="009B795C">
        <w:rPr>
          <w:rFonts w:ascii="Arial" w:eastAsia="Times New Roman" w:hAnsi="Arial" w:cs="Arial"/>
          <w:color w:val="4C4C4C"/>
          <w:sz w:val="19"/>
          <w:szCs w:val="19"/>
          <w:lang w:eastAsia="cs-CZ"/>
        </w:rPr>
        <w:t> </w:t>
      </w:r>
      <w:r w:rsidRPr="009B795C">
        <w:rPr>
          <w:rFonts w:ascii="Arial" w:eastAsia="Times New Roman" w:hAnsi="Arial" w:cs="Arial"/>
          <w:b/>
          <w:bCs/>
          <w:color w:val="4C4C4C"/>
          <w:sz w:val="19"/>
          <w:szCs w:val="19"/>
          <w:lang w:eastAsia="cs-CZ"/>
        </w:rPr>
        <w:t>školských výchovných a ubytovacích zařízení</w:t>
      </w:r>
      <w:r w:rsidRPr="009B795C">
        <w:rPr>
          <w:rFonts w:ascii="Arial" w:eastAsia="Times New Roman" w:hAnsi="Arial" w:cs="Arial"/>
          <w:color w:val="4C4C4C"/>
          <w:sz w:val="19"/>
          <w:szCs w:val="19"/>
          <w:lang w:eastAsia="cs-CZ"/>
        </w:rPr>
        <w:t>, a to tak, že se zakazuje poskytování ubytování žákům škol a studentům vyšších odborných škol podle školského zákona, kteří mají na území České republiky jiné bydliště, ve školských výchovných a ubytovacích zařízeních (domov mládeže, internát), s výjimkou studentů, jimž byla vládou uložena pracovní povinnost podle krizového zákona, a od 21. 10. nově dále s výjimkou žáků a studentů, kteří se účastní praktického vyučování a praktické přípravy podle bodu o provozu středních a vyšších odborných škol,</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w:t>
      </w:r>
      <w:r w:rsidRPr="009B795C">
        <w:rPr>
          <w:rFonts w:ascii="Arial" w:eastAsia="Times New Roman" w:hAnsi="Arial" w:cs="Arial"/>
          <w:b/>
          <w:bCs/>
          <w:color w:val="4C4C4C"/>
          <w:sz w:val="19"/>
          <w:szCs w:val="19"/>
          <w:lang w:eastAsia="cs-CZ"/>
        </w:rPr>
        <w:t>zakazuje se škola v přírodě,</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provoz škol, s výjimkou mateřských škol, a školských zařízení podle školského zákona a vysokých škol tak, že součástí vzdělávání není zpěv,</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provoz škol, s výjimkou mateřských škol, podle školského zákona a vysokých škol, a to tak že zakazuje sportovní činnosti jako součást vzdělávání,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Mateřské školy</w:t>
      </w:r>
      <w:r w:rsidRPr="009B795C">
        <w:rPr>
          <w:rFonts w:ascii="Arial" w:eastAsia="Times New Roman" w:hAnsi="Arial" w:cs="Arial"/>
          <w:color w:val="4C4C4C"/>
          <w:sz w:val="19"/>
          <w:szCs w:val="19"/>
          <w:lang w:eastAsia="cs-CZ"/>
        </w:rPr>
        <w:t> jsou stále v provozu včetně mateřských škol nebo tříd mateřských škol zřízených podle § 16 odst. 9 školského zákona.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Dále vláda přijala toto </w:t>
      </w:r>
      <w:hyperlink r:id="rId23" w:tooltip="[Odkaz do nového okna] " w:history="1">
        <w:r w:rsidRPr="009B795C">
          <w:rPr>
            <w:rFonts w:ascii="Arial" w:eastAsia="Times New Roman" w:hAnsi="Arial" w:cs="Arial"/>
            <w:b/>
            <w:bCs/>
            <w:color w:val="206875"/>
            <w:sz w:val="19"/>
            <w:szCs w:val="19"/>
            <w:u w:val="single"/>
            <w:lang w:eastAsia="cs-CZ"/>
          </w:rPr>
          <w:t>krizové opatření</w:t>
        </w:r>
      </w:hyperlink>
      <w:r w:rsidRPr="009B795C">
        <w:rPr>
          <w:rFonts w:ascii="Arial" w:eastAsia="Times New Roman" w:hAnsi="Arial" w:cs="Arial"/>
          <w:color w:val="4C4C4C"/>
          <w:sz w:val="19"/>
          <w:szCs w:val="19"/>
          <w:lang w:eastAsia="cs-CZ"/>
        </w:rPr>
        <w:t> </w:t>
      </w:r>
      <w:r w:rsidRPr="009B795C">
        <w:rPr>
          <w:rFonts w:ascii="Arial" w:eastAsia="Times New Roman" w:hAnsi="Arial" w:cs="Arial"/>
          <w:b/>
          <w:bCs/>
          <w:color w:val="4C4C4C"/>
          <w:sz w:val="19"/>
          <w:szCs w:val="19"/>
          <w:lang w:eastAsia="cs-CZ"/>
        </w:rPr>
        <w:t>k zajištění péče o děti zaměstnanců vybraných profesí:</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bezpečnostních sborů,</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obecní policie,</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poskytovatelů zdravotních služeb,</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orgánů ochrany veřejného zdraví,</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uvedení v § 115 odst. 1 a další zaměstnanci v sociálních službách podle zákona č. 108/2006 Sb., o sociálních službách, ve znění pozdějších předpisů,</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sociální pracovníci zařazení k výkonu sociální práce na krajských a obecních úřadech podle zákona č. 108/2006 Sb., o sociálních službách, ve znění pozdějších předpisů,</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sociální pracovníci a další odborní pracovníci vykonávající činnosti podle zákona č. 359/1999 Sb., o sociálně-právní ochraně dětí, ve znění pozdějších předpisů,</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Úřadu práce České republiky,</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České správy sociálního zabezpečení a okresních správ sociálního zabezpečení,</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Finanční správy České republiky,</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příslušníky ozbrojených sil,</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Ministerstva vnitra, kteří vyřizují agendu pobytu cizinců,</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pedagogickými anebo nepedagogickými pracovníky určené školy nebo školského zařízení,</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pedagogickými nebo nepedagogickými pracovníky mateřské školy,</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školských zařízení pro výkon ústavní a ochranné výchovy,</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zařízení školního stravování,</w:t>
      </w:r>
    </w:p>
    <w:p w:rsidR="009B795C" w:rsidRPr="009B795C" w:rsidRDefault="009B795C" w:rsidP="009B795C">
      <w:pPr>
        <w:numPr>
          <w:ilvl w:val="0"/>
          <w:numId w:val="2"/>
        </w:numPr>
        <w:spacing w:after="0" w:line="240" w:lineRule="auto"/>
        <w:ind w:left="0"/>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zaměstnanci České pošty s.p.,</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a  to  bez  ohledu  na  to,  zda  jsou  tyto  děti  dětmi  nebo  žáky  určené  školy  nebo  školského zařízení.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lastRenderedPageBreak/>
        <w:t>Nově se umožňuje hejtmanům krajů a primátorovi hlavního města Prahy v souladu s § 14 odst. 6 krizového zákona stanovit podle místních potřeb svým nařízením další okruhy zaměstnanců, pro jejichž děti ve věku od 3 do 10 let budou vykonávat nezbytnou péči školy nebo školská zařízení.</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25"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Školy určené k péči o děti vybraných profesí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Krizové opatření (</w:t>
      </w:r>
      <w:hyperlink r:id="rId24" w:tgtFrame="_blank"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 stanoví způsob určení škol nebo školských zařízení a profese, o jejichž děti bude v těchto školách nebo školských zařízeních postaráno. Organizaci i určování konkrétních škol nebo školských zařízení má na starost kraj (hejtman). Určené školy jsou v provozu dle rozsahu určeného krajem (hejtmanem), a to jak z hlediska časového, tak z hlediska dnů, ve kterých jsou určená zařízení v provozu. Lze určit jejich provoz i na víkend, státní svátek nebo na dny, kdy mají jinak děti a žáci prázdniny. Rozsah určuje kraj (hejtman) podle potřeby v daném místě. Cílem je zabezpečit možnost docházení do zaměstnaní vybraným profesím tak, aby byl zajištěn chod příslušných institucí a zařízení. Určené školy zabezpečují dětem i stravování, které zákonní zástupci nehradí (je zcela bezplatné). Náklady na potraviny nese v tomto případě zřizovatel.</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26"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Zajištění péče o děti zaměstnanců škol a školských zařízení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Jak je uvedeno v bodu výše, krizovým opatřením ze dne 30. 10. (</w:t>
      </w:r>
      <w:hyperlink r:id="rId25" w:tooltip="[Odkaz do nového okna] "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 se nařizuje s účinností od 2. listopadu 2020 hejtmanům krajů a primátorovi hlavního města Prahy v místech, kde je taková potřeba, určit školu nebo školské zařízení, které budou vykonávat nezbytnou péči o děti ve věku od 3 do 10 let, jejichž zákonní zástupci jsou mimo jiné</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w:t>
      </w:r>
      <w:r w:rsidRPr="009B795C">
        <w:rPr>
          <w:rFonts w:ascii="Arial" w:eastAsia="Times New Roman" w:hAnsi="Arial" w:cs="Arial"/>
          <w:b/>
          <w:bCs/>
          <w:color w:val="4C4C4C"/>
          <w:sz w:val="19"/>
          <w:szCs w:val="19"/>
          <w:lang w:eastAsia="cs-CZ"/>
        </w:rPr>
        <w:t>p</w:t>
      </w:r>
      <w:r w:rsidRPr="009B795C">
        <w:rPr>
          <w:rFonts w:ascii="Arial" w:eastAsia="Times New Roman" w:hAnsi="Arial" w:cs="Arial"/>
          <w:color w:val="4C4C4C"/>
          <w:sz w:val="19"/>
          <w:szCs w:val="19"/>
          <w:lang w:eastAsia="cs-CZ"/>
        </w:rPr>
        <w:t>edagogickými anebo nepedagogickými pracovníky určené školy nebo školského zařízení,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pedagogickými nebo nepedagogickými pracovníky mateřské školy,</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zaměstnanci školských zařízení pro výkon ústavní a ochranné výchovy.</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Organizaci a určování škol nebo školských zařízení má na starost kraj (hejtman). Určené školy jsou v provozu dle rozsahu určeného krajem (hejtmanem), a to jak z hlediska časového, tak z hlediska dnů, ve kterých jsou určená zařízení v provozu. Lze určit jejich provoz i na víkend, státní svátek nebo na dny, kdy mají jinak děti a žáci prázdniny. Rozsah určuje kraj (hejtman) podle potřeby v daném místě. Cílem je zabezpečit možnost docházení do zaměstnaní vybraným profesím tak, aby byl zajištěn chod příslušných institucí a zařízení. Určené školy zabezpečují dětem i stravování, které zákonní zástupci nehradí (je zcela bezplatné). Náklady na potraviny nese v tomto případě zřizovatel.</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27"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Nařízení pro ředitele školy</w:t>
      </w:r>
      <w:r w:rsidRPr="009B795C">
        <w:rPr>
          <w:rFonts w:ascii="Arial" w:eastAsia="Times New Roman" w:hAnsi="Arial" w:cs="Arial"/>
          <w:color w:val="206875"/>
          <w:sz w:val="23"/>
          <w:szCs w:val="23"/>
          <w:lang w:eastAsia="cs-CZ"/>
        </w:rPr>
        <w:t> </w:t>
      </w:r>
      <w:r w:rsidRPr="009B795C">
        <w:rPr>
          <w:rFonts w:ascii="Arial" w:eastAsia="Times New Roman" w:hAnsi="Arial" w:cs="Arial"/>
          <w:b/>
          <w:bCs/>
          <w:color w:val="206875"/>
          <w:sz w:val="23"/>
          <w:szCs w:val="23"/>
          <w:lang w:eastAsia="cs-CZ"/>
        </w:rPr>
        <w:t>plynoucí z krizového opatření ze dne 26. 10</w:t>
      </w:r>
      <w:r w:rsidRPr="009B795C">
        <w:rPr>
          <w:rFonts w:ascii="Arial" w:eastAsia="Times New Roman" w:hAnsi="Arial" w:cs="Arial"/>
          <w:color w:val="206875"/>
          <w:sz w:val="23"/>
          <w:szCs w:val="23"/>
          <w:lang w:eastAsia="cs-CZ"/>
        </w:rPr>
        <w:t> (</w:t>
      </w:r>
      <w:hyperlink r:id="rId26" w:history="1">
        <w:r w:rsidRPr="009B795C">
          <w:rPr>
            <w:rFonts w:ascii="Arial" w:eastAsia="Times New Roman" w:hAnsi="Arial" w:cs="Arial"/>
            <w:color w:val="206875"/>
            <w:sz w:val="23"/>
            <w:szCs w:val="23"/>
            <w:u w:val="single"/>
            <w:lang w:eastAsia="cs-CZ"/>
          </w:rPr>
          <w:t>ZDE)</w:t>
        </w:r>
      </w:hyperlink>
      <w:r w:rsidRPr="009B795C">
        <w:rPr>
          <w:rFonts w:ascii="Arial" w:eastAsia="Times New Roman" w:hAnsi="Arial" w:cs="Arial"/>
          <w:color w:val="206875"/>
          <w:sz w:val="23"/>
          <w:szCs w:val="23"/>
          <w:lang w:eastAsia="cs-CZ"/>
        </w:rPr>
        <w:t>.</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Nařizuje se zaměstnavatelům využívat práci na dálku, pokud ji zaměstnanci mohou vzhledem k charakteru práce a provozním podmínkám vykonávat v místě bydliště. Dále se doporučuje podporovat dovolené a placené volno pro zaměstnance a obdobné nástroje uvedené v kolektivní smlouvě a omezit výkon prací, které nejsou významné pro zachování činnosti zaměstnavatele.</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Vzor dohody o možnosti výkonu přímé pedagogické činnosti z jiného místa, než je pracoviště zaměstnavatele, ke stažení </w:t>
      </w:r>
      <w:hyperlink r:id="rId27"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Stanovisko Ministerstva financí k poskytování stravenek pedagogům v době nařízeného distančního vzdělávání najdete </w:t>
      </w:r>
      <w:hyperlink r:id="rId28"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28"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Zákaz vycházení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lastRenderedPageBreak/>
        <w:t>Zákaz pobývat na veřejně přístupných místech nejvýše v počtu dvou osob dle krizového opatření ze dne 21. 10. (s účinností od 22. 10.) se nevztahuje na děti, žáky a studenty při poskytování vzdělávání ve školách či školských zařízeních. Krizovým opatřením ze dne 26. 10. se dané nemění. Je tedy možné jít například s dětmi mateřské školy nebo žáky školy podle § 16 odst. 9 na procházku mimo areál školky pohromadě. Nařizuje se také zachovávat při kontaktu s ostatními osobami odstup nejméně 2 metry, pokud to je možné.</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29"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Vzdělávací akce a zkoušky v prezenční formě</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Od 22. 10. do (zatím) 3. listopadu jsou zakázány obecně vzdělávací akce a konání zkoušek v prezenční formě. Tento obecný zákaz se netýká těch vzdělávacích činností, které jsou jako výjimka umožněny </w:t>
      </w:r>
      <w:hyperlink r:id="rId29" w:tooltip="[Odkaz do nového okna] " w:history="1">
        <w:r w:rsidRPr="009B795C">
          <w:rPr>
            <w:rFonts w:ascii="Arial" w:eastAsia="Times New Roman" w:hAnsi="Arial" w:cs="Arial"/>
            <w:color w:val="206875"/>
            <w:sz w:val="19"/>
            <w:szCs w:val="19"/>
            <w:u w:val="single"/>
            <w:lang w:eastAsia="cs-CZ"/>
          </w:rPr>
          <w:t>krizovým opatřením v oblasti školství</w:t>
        </w:r>
      </w:hyperlink>
      <w:r w:rsidRPr="009B795C">
        <w:rPr>
          <w:rFonts w:ascii="Arial" w:eastAsia="Times New Roman" w:hAnsi="Arial" w:cs="Arial"/>
          <w:color w:val="4C4C4C"/>
          <w:sz w:val="19"/>
          <w:szCs w:val="19"/>
          <w:lang w:eastAsia="cs-CZ"/>
        </w:rPr>
        <w:t>.</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30"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Školní jídelny</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Provoz školních jídelen není zakázán, ale se musí řídit pravidly pro provoz stravovacích služeb, jak uvádí usnesení vlády o přijetí krizového opatření. Především se jedná o rozestupy 1,5 metru mezi jednotlivými stoly, maximální počet osob u jednoho stolu je omezen na 4 osoby (jedná-li se o dlouhý stůl, lze u něj usadit více osob, ale mezi skupinkami osob musí být rozestup minimálně 2 metry) a současně nemůže být ve školní jídelně více osob, než je míst k sezení (jinými slovy není možné, aby čekali žáci v řadě v jídelně na to, dokud se neuvolní místo u stolu).</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Přítomnost strávníku z řad zaměstnanců a těch, kteří odebírají školní stravování (děti, žáci), není v provozovně zakázána.</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Poskytování stravy cizím strávníkům se řídí od 14. října stejnými pravidly jako provoz restaurací. Více </w:t>
      </w:r>
      <w:hyperlink r:id="rId30" w:tooltip="[Odkaz do nového okna] "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Samozřejmě stále platí požadavky na zvýšená hygienická opatření ve školních jídelnách. K upřesnění hygienického provozu školních jídelen dle manuálu dodáváme, že realizaci doporučení na umývání nádobí horkou vodou (60 °C respektive 85 °C) je nutné vyhodnotit dle místních podmínek. Není nutné zvlášť ohřívat horkou vodu a dostačující je vždy umývání nádobí horkou vodou zajišťovanou v rámci vodovodního řadu.</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Výdej jídel strávníkům, kteří se povinně vzdělávají distančním způsobem</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Nebude-li provoz školní jídelny (příp. výdejny) přerušen, školní jídelna umožní odběr obědů v rámci školního stravování (za dotovanou cenu) i dětem/žákům/studentům (strávníci), kteří se povinně vzdělávají distančním způsobem. Strávníci pak mají možnost podle svých aktuálních podmínek oběd odebrat.</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Školní jídelny v případě, že je personál školní jídelny v karanténě</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Primárně by měl ředitel zajistit, aby byl žákům v rámci hmotného zabezpečení poskytován „dotovaný“ oběd (zajistit chod školní jídelny náhradním personálem atd.). Může však nastat situace, kdy ředitel není z objektivních důvodů schopen zajistit chod školní jídelny s ohledem na personální a technické možnosti a také s ohledem na to, že je stále nutné dbát na protiepidemická opatření. V tom případě doporučujeme, aby ředitel ve spolupráci se zřizovatelem poskytoval žákům oběd alternativním způsobem. Jako nejvhodnější se jeví to, aby přípravu obědu zajistila jiná školní jídelna např. do krabiček. Takto zajištěné obědy žáci konzumovali např. ve třídách či jídelně, pokud by bylo možné zajistit zvýšená hygienická opatření. V případě, že se nepodaří žákům zajistit teplý oběd, je možné zajistit obědy ve formě studených balíčků (to však až v nejkrajnějším případě). Na okraj uvádíme, že žáci mají za každé z uvedených situací nárok na oběd za „dotovanou“ cenu.</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31"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Roušky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xml:space="preserve">V celé ČR je stanovena povinnost nosit roušky ve všech vnitřních prostorách (s výjimkami uvedenými dále). Od 21. 10. byla nově povinnost nosit roušky rozšířena i na všechna veřejně přístupná místa v zastavěném </w:t>
      </w:r>
      <w:r w:rsidRPr="009B795C">
        <w:rPr>
          <w:rFonts w:ascii="Arial" w:eastAsia="Times New Roman" w:hAnsi="Arial" w:cs="Arial"/>
          <w:color w:val="4C4C4C"/>
          <w:sz w:val="19"/>
          <w:szCs w:val="19"/>
          <w:lang w:eastAsia="cs-CZ"/>
        </w:rPr>
        <w:lastRenderedPageBreak/>
        <w:t>území obce, kde dochází na stejném místě a ve stejný čas k přítomnosti alespoň 2 osob vzdálených od sebe méně než 2 metry, nejedná-li se výlučně o členy domácnosti. Ochrana dýchacích cest u žáků, studentů a pedagogických pracovníků není vyžadována pro vzdělávací aktivity, jejichž charakter neumožňuje nošení ochranného prostředku (např. hra na dechové nástroje).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Na některé osoby a segmenty školství se výše uvedená povinnost neuplatňuje. Výjimka z povinnosti nošení roušek se vztahuje na níže uvedené skupiny bez ohledu na to, kde se pohybují, není-li u jednotlivé výjimky výslovně uvedeno jinak:</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děti do dvou let věku,</w:t>
      </w:r>
      <w:r w:rsidRPr="009B795C">
        <w:rPr>
          <w:rFonts w:ascii="Arial" w:eastAsia="Times New Roman" w:hAnsi="Arial" w:cs="Arial"/>
          <w:color w:val="4C4C4C"/>
          <w:sz w:val="19"/>
          <w:szCs w:val="19"/>
          <w:lang w:eastAsia="cs-CZ"/>
        </w:rPr>
        <w:br/>
        <w:t>- děti a pedagogické pracovníky v mateřské škole a děti a osoby o ně pečující v dětské skupině,</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žáky a pedagogické pracovníky 1. stupně základních škol mimo společné prostory škol (tedy např. je povinnost nosit roušku na chodbách, toaletách, v šatnách nebo jídelnách, naopak není povinnost nosit roušku v učebnách nebo tělocvičnách),</w:t>
      </w:r>
      <w:r w:rsidRPr="009B795C">
        <w:rPr>
          <w:rFonts w:ascii="Arial" w:eastAsia="Times New Roman" w:hAnsi="Arial" w:cs="Arial"/>
          <w:color w:val="4C4C4C"/>
          <w:sz w:val="19"/>
          <w:szCs w:val="19"/>
          <w:lang w:eastAsia="cs-CZ"/>
        </w:rPr>
        <w:br/>
        <w:t>- internáty a domovy mládeže, jde-li o zaměstnance nebo ubytované děti, žáky nebo studenty,</w:t>
      </w:r>
      <w:r w:rsidRPr="009B795C">
        <w:rPr>
          <w:rFonts w:ascii="Arial" w:eastAsia="Times New Roman" w:hAnsi="Arial" w:cs="Arial"/>
          <w:color w:val="4C4C4C"/>
          <w:sz w:val="19"/>
          <w:szCs w:val="19"/>
          <w:lang w:eastAsia="cs-CZ"/>
        </w:rPr>
        <w:br/>
        <w:t>- školská zařízení pro výkon ústavní výchovy nebo ochranné výchovy a školy zřízené při nich a střediska výchovné péče při poskytování služeb internátní formou,</w:t>
      </w:r>
      <w:r w:rsidRPr="009B795C">
        <w:rPr>
          <w:rFonts w:ascii="Arial" w:eastAsia="Times New Roman" w:hAnsi="Arial" w:cs="Arial"/>
          <w:color w:val="4C4C4C"/>
          <w:sz w:val="19"/>
          <w:szCs w:val="19"/>
          <w:lang w:eastAsia="cs-CZ"/>
        </w:rPr>
        <w:br/>
        <w:t>- školy zřízené Ministerstvem spravedlnosti,</w:t>
      </w:r>
      <w:r w:rsidRPr="009B795C">
        <w:rPr>
          <w:rFonts w:ascii="Arial" w:eastAsia="Times New Roman" w:hAnsi="Arial" w:cs="Arial"/>
          <w:color w:val="4C4C4C"/>
          <w:sz w:val="19"/>
          <w:szCs w:val="19"/>
          <w:lang w:eastAsia="cs-CZ"/>
        </w:rPr>
        <w:br/>
        <w:t>- žáky, studenty a pedagogické pracovníky ve škole zřízené podle § 16 odst. 9 školského zákona,</w:t>
      </w:r>
      <w:r w:rsidRPr="009B795C">
        <w:rPr>
          <w:rFonts w:ascii="Arial" w:eastAsia="Times New Roman" w:hAnsi="Arial" w:cs="Arial"/>
          <w:color w:val="4C4C4C"/>
          <w:sz w:val="19"/>
          <w:szCs w:val="19"/>
          <w:lang w:eastAsia="cs-CZ"/>
        </w:rPr>
        <w:br/>
        <w:t>- osoby s poruchou intelektu, s poruchou autistického spektra a kognitivní poruchou nebo se závažnou alterací duševního stavu, jejichž mentální schopnosti či aktuální duševní stav neumožňují dodržování tohoto zákazu.</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Roušky se musí nosit např. i v kabinetech a jiných prostorech vymezených pro zaměstnance, pokud není zajištěn odstup všech osob minimálně 2 metry. Je-li zajištěn tento odstup a jedná se o „výkon práce na jednom místě“ – tedy stálé pracovní místo osoby, kde nedochází k fluktuaci různých lidí (kancelář, kabinet se stálými místy k sezení), roušky se nosit nemusí. Mimořádné opatření najdete </w:t>
      </w:r>
      <w:hyperlink r:id="rId31" w:tooltip="[Odkaz do nového okna] "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Obecně platí, že ředitel školy nemůže nošení roušky nařizovat dětem/žákům/studentům, kteří tuto povinnost dle výše uvedeného nemají. Ředitel školy může doporučit nošení roušek a komunikovat se zákonnými zástupci, aby takové doporučení podpořili. S jejich souhlasem může nošení roušek vyžadovat (nikoliv však vymáhat výchovnými opatřeními v podobě například třídní důtky atd.). Mohou však nastat specifické situace, kdy je uvnitř školy závazný příkaz ředitele nosit roušku pro děti/žáky/studenty i při absenci povinnosti dle mimořádného opatření krajské hygienické stanice možný a oprávněný. Například, pokud se ředitel školy dozví od krajské hygienické stanice, že byl některý z žáků či zaměstnanců pozitivně testován na COVID-19 a teprve se rozbíhá epidemiologické šetření (takže se vyhodnocuje, s kým ve škole byl žák/zaměstnanec v kontaktu a kdo je potenciálně také ve škole nakažený), je přiměřené po přechodnou dobu, než situaci vyhodnotí krajská hygienická stanice, nařídit nošení roušek všem. V odůvodněných případech může ředitel také nařídit nošení roušek zaměstnancům nad rámec povinností plynoucích z výše uvedeného mimořádného opatření.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V případě, že KHS určí přísnější opatření, uplatní se toto opatření nad rámec výše uvedeného celostátního.</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32"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Zákaz volného pohybu osob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Výsledky jednání vlády:</w:t>
      </w:r>
      <w:r w:rsidRPr="009B795C">
        <w:rPr>
          <w:rFonts w:ascii="Arial" w:eastAsia="Times New Roman" w:hAnsi="Arial" w:cs="Arial"/>
          <w:color w:val="4C4C4C"/>
          <w:sz w:val="19"/>
          <w:szCs w:val="19"/>
          <w:lang w:eastAsia="cs-CZ"/>
        </w:rPr>
        <w:t> od 22. října se široce zakazuje volný pohyb osob s výjimkami, mezi kterými je také cesta za účelem zajištění péče o dítě. Více je uvedeno v krizovém opatření </w:t>
      </w:r>
      <w:hyperlink r:id="rId32" w:tooltip="[Odkaz do nového okna] "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33"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Chronické onemocnění vykazující známky infekčního onemocnění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U chronicky nemocných dětí/žáků/studentů či alergiků s přetrvávajícími příznaky jako rýma a kašel potvrzuje dětem/žákům/studentům (případně jejich zákonným zástupcům) praktický lékař pro děti a dorost nebo jiný lékař, že se jedná o chronické příznaky (typické například pro alergické onemocnění). Po odevzdání lékařského potvrzení škole je dítěti/žáku/studentovi umožněn vstup do budovy školy. Potvrzení se odevzdává pouze jednou. Pokud výše uvedené vyplývá z dokumentace, kterou má škola již z dřívější doby k dispozici, nemusí vyžadovat nové lékařské potvrzení o chronickém onemocnění.</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lastRenderedPageBreak/>
        <w:pict>
          <v:rect id="_x0000_i1034"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Distanční vzdělávání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Povinnost distančně vzdělávat podle § 184a se týká všech škol podle školského zákona (MŠ v případě dětí s povinnou školní docházkou, ZŠ - nově tedy i škol a tříd podle §16 odst. 9 školského zákona, SŠ, VOŠ, konzervatoře a státní jazykové školy s právem státní jazykové zkoušky). Děti a žáci jsou povinni účastnit se distančního vzdělávání, vyjma žáků základní umělecké školy a jazykové školy s právem státní jazykové zkoušky. Ti se zapojují pouze dobrovolně, ale škola musí tuto možnost poskytovat. Distanční způsob vzdělávání je povinný v případech, které stanoví § 184a školského zákona. Tj. v případě, kdy je v důsledku krizových nebo mimořádných opatření nebo z důvodu nařízení karantény znemožněna osobní přítomnost většiny dětí/žáků/studentů alespoň jedné skupiny/třídy/oddělení/kurzu. O přechodu na distanční způsob vzdělávání nemůže mimo uvedené případy rozhodovat ředitel školy nebo zákonný zástupce.</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V případech nepředvídaných § 184a však může škola na základě vzájemné dohody poskytovat distanční vzdělávání na dobrovolné bázi.</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Ve specifických případech (zejm. není-li možná dálková komunikace) je i přes přechod na distanční vzdělávání možnost osobní konzultace se žákem za dodržení všech hygienických pravidel a nařízených opatření. Cílem je, aby nikdo nezůstal mimo systém a každý pracoval přiměřeně svým možnostem a podmínkám. Od 22. 10. nicméně vzhledem ke všeobecnému omezení pohybu je tato alternativa zakázána.</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Materiály pro nastavení bezpečného prostředí pro videokonference najdete </w:t>
      </w:r>
      <w:hyperlink r:id="rId33" w:tooltip="[Odkaz do nového okna] "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35"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Mimořádné finance na ICT vybavení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Tyto prostředky jsou určeny pouze pro veřejné základní školy (bližší informace </w:t>
      </w:r>
      <w:hyperlink r:id="rId34"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 a nižší stupně víceletých gymnázií (bližší informace </w:t>
      </w:r>
      <w:hyperlink r:id="rId35"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 Mateřské školy a střední školy vyjma nižších ročníků víceletých gymnázií tyto speciální prostředky neobdrží. Soukromým a církevním školám se zvýšený objem prostředků projeví ve finančních prostředcích, které obdrží v roce příštím. Při pořizování učebních pomůcek je třeba postupovat podle zákona o zadávání veřejných zakázek a podle vnitřních předpisů příslušné organizace. Pokud však zřizovatel nad rámec zákona stanovil organizaci přísnější postup, doporučujeme postup se zřizovatelem konzultovat. Úplné znění vyhlášeného účelového normativu je dostupné ve Věstníku č. 6/2020 na str. 4., viz </w:t>
      </w:r>
      <w:hyperlink r:id="rId36"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36"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Úplata za vzdělávání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 </w:t>
      </w:r>
      <w:r w:rsidRPr="009B795C">
        <w:rPr>
          <w:rFonts w:ascii="Arial" w:eastAsia="Times New Roman" w:hAnsi="Arial" w:cs="Arial"/>
          <w:b/>
          <w:bCs/>
          <w:color w:val="4C4C4C"/>
          <w:sz w:val="19"/>
          <w:szCs w:val="19"/>
          <w:lang w:eastAsia="cs-CZ"/>
        </w:rPr>
        <w:t>Zařízení veřejných zřizovatelů</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S ohledem na povinnost </w:t>
      </w:r>
      <w:r w:rsidRPr="009B795C">
        <w:rPr>
          <w:rFonts w:ascii="Arial" w:eastAsia="Times New Roman" w:hAnsi="Arial" w:cs="Arial"/>
          <w:b/>
          <w:bCs/>
          <w:color w:val="4C4C4C"/>
          <w:sz w:val="19"/>
          <w:szCs w:val="19"/>
          <w:lang w:eastAsia="cs-CZ"/>
        </w:rPr>
        <w:t>vyšších odborných škol, základních uměleckých škol</w:t>
      </w:r>
      <w:r w:rsidRPr="009B795C">
        <w:rPr>
          <w:rFonts w:ascii="Arial" w:eastAsia="Times New Roman" w:hAnsi="Arial" w:cs="Arial"/>
          <w:color w:val="4C4C4C"/>
          <w:sz w:val="19"/>
          <w:szCs w:val="19"/>
          <w:lang w:eastAsia="cs-CZ"/>
        </w:rPr>
        <w:t> a </w:t>
      </w:r>
      <w:r w:rsidRPr="009B795C">
        <w:rPr>
          <w:rFonts w:ascii="Arial" w:eastAsia="Times New Roman" w:hAnsi="Arial" w:cs="Arial"/>
          <w:b/>
          <w:bCs/>
          <w:color w:val="4C4C4C"/>
          <w:sz w:val="19"/>
          <w:szCs w:val="19"/>
          <w:lang w:eastAsia="cs-CZ"/>
        </w:rPr>
        <w:t>jazykových škol s právem státní jazykové zkoušky</w:t>
      </w:r>
      <w:r w:rsidRPr="009B795C">
        <w:rPr>
          <w:rFonts w:ascii="Arial" w:eastAsia="Times New Roman" w:hAnsi="Arial" w:cs="Arial"/>
          <w:color w:val="4C4C4C"/>
          <w:sz w:val="19"/>
          <w:szCs w:val="19"/>
          <w:lang w:eastAsia="cs-CZ"/>
        </w:rPr>
        <w:t> poskytovat vzdělávání distančním způsobem se úplata (školné) nevrací.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Ve </w:t>
      </w:r>
      <w:r w:rsidRPr="009B795C">
        <w:rPr>
          <w:rFonts w:ascii="Arial" w:eastAsia="Times New Roman" w:hAnsi="Arial" w:cs="Arial"/>
          <w:b/>
          <w:bCs/>
          <w:color w:val="4C4C4C"/>
          <w:sz w:val="19"/>
          <w:szCs w:val="19"/>
          <w:lang w:eastAsia="cs-CZ"/>
        </w:rPr>
        <w:t>školní družině</w:t>
      </w:r>
      <w:r w:rsidRPr="009B795C">
        <w:rPr>
          <w:rFonts w:ascii="Arial" w:eastAsia="Times New Roman" w:hAnsi="Arial" w:cs="Arial"/>
          <w:color w:val="4C4C4C"/>
          <w:sz w:val="19"/>
          <w:szCs w:val="19"/>
          <w:lang w:eastAsia="cs-CZ"/>
        </w:rPr>
        <w:t> se úplata poměrně vrací (nebo nepožaduje), je-li délka omezení nebo přerušení provozu více než 5 dnů provozu v kalendářním měsíci.</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Ve </w:t>
      </w:r>
      <w:r w:rsidRPr="009B795C">
        <w:rPr>
          <w:rFonts w:ascii="Arial" w:eastAsia="Times New Roman" w:hAnsi="Arial" w:cs="Arial"/>
          <w:b/>
          <w:bCs/>
          <w:color w:val="4C4C4C"/>
          <w:sz w:val="19"/>
          <w:szCs w:val="19"/>
          <w:lang w:eastAsia="cs-CZ"/>
        </w:rPr>
        <w:t>školním klubu nebo středisku volného času</w:t>
      </w:r>
      <w:r w:rsidRPr="009B795C">
        <w:rPr>
          <w:rFonts w:ascii="Arial" w:eastAsia="Times New Roman" w:hAnsi="Arial" w:cs="Arial"/>
          <w:color w:val="4C4C4C"/>
          <w:sz w:val="19"/>
          <w:szCs w:val="19"/>
          <w:lang w:eastAsia="cs-CZ"/>
        </w:rPr>
        <w:t> se úplata poměrně vrací (nebo nepožaduje), je-li délka omezení nebo přerušení provozu více než 5 dnů provozu v kalendářním měsíci. Úplata se však nevrací, pokud klub nebo středisko umožní nahradit vzdělávání jiným způsobem nebo v jiném termínu ve stejném školním roce. Nahrazení jiným způsobem může být tam, kde to charakter zájmového vzdělávání umožňuje, poskytování zájmového vzdělávání distančním způsobem.</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Úplata za ubytování v </w:t>
      </w:r>
      <w:r w:rsidRPr="009B795C">
        <w:rPr>
          <w:rFonts w:ascii="Arial" w:eastAsia="Times New Roman" w:hAnsi="Arial" w:cs="Arial"/>
          <w:b/>
          <w:bCs/>
          <w:color w:val="4C4C4C"/>
          <w:sz w:val="19"/>
          <w:szCs w:val="19"/>
          <w:lang w:eastAsia="cs-CZ"/>
        </w:rPr>
        <w:t>domově mládeže</w:t>
      </w:r>
      <w:r w:rsidRPr="009B795C">
        <w:rPr>
          <w:rFonts w:ascii="Arial" w:eastAsia="Times New Roman" w:hAnsi="Arial" w:cs="Arial"/>
          <w:color w:val="4C4C4C"/>
          <w:sz w:val="19"/>
          <w:szCs w:val="19"/>
          <w:lang w:eastAsia="cs-CZ"/>
        </w:rPr>
        <w:t> se přiměřeně sníží, pokud žák kvůli organizaci vyučování opakovaně nebude ve škole. Rozhodnutí o způsobu tohoto přiměřeného snížení je v kompetenci ředitele (např. odpočty po dnech, týdnech apod.). Úplata za ubytování na </w:t>
      </w:r>
      <w:r w:rsidRPr="009B795C">
        <w:rPr>
          <w:rFonts w:ascii="Arial" w:eastAsia="Times New Roman" w:hAnsi="Arial" w:cs="Arial"/>
          <w:b/>
          <w:bCs/>
          <w:color w:val="4C4C4C"/>
          <w:sz w:val="19"/>
          <w:szCs w:val="19"/>
          <w:lang w:eastAsia="cs-CZ"/>
        </w:rPr>
        <w:t>internátě</w:t>
      </w:r>
      <w:r w:rsidRPr="009B795C">
        <w:rPr>
          <w:rFonts w:ascii="Arial" w:eastAsia="Times New Roman" w:hAnsi="Arial" w:cs="Arial"/>
          <w:color w:val="4C4C4C"/>
          <w:sz w:val="19"/>
          <w:szCs w:val="19"/>
          <w:lang w:eastAsia="cs-CZ"/>
        </w:rPr>
        <w:t> se stanoví úměrně k počtu dnů v kalendářním měsíci, po které je žák ubytován.</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V </w:t>
      </w:r>
      <w:r w:rsidRPr="009B795C">
        <w:rPr>
          <w:rFonts w:ascii="Arial" w:eastAsia="Times New Roman" w:hAnsi="Arial" w:cs="Arial"/>
          <w:b/>
          <w:bCs/>
          <w:color w:val="4C4C4C"/>
          <w:sz w:val="19"/>
          <w:szCs w:val="19"/>
          <w:lang w:eastAsia="cs-CZ"/>
        </w:rPr>
        <w:t>mateřských školách</w:t>
      </w:r>
      <w:r w:rsidRPr="009B795C">
        <w:rPr>
          <w:rFonts w:ascii="Arial" w:eastAsia="Times New Roman" w:hAnsi="Arial" w:cs="Arial"/>
          <w:color w:val="4C4C4C"/>
          <w:sz w:val="19"/>
          <w:szCs w:val="19"/>
          <w:lang w:eastAsia="cs-CZ"/>
        </w:rPr>
        <w:t xml:space="preserve"> děti, pro které je předškolní vzdělávání povinné (a kterým MŠ povinně poskytuje distanční způsob vzdělávání), úplatu nehradí. V případě mladších dětí stanoví ředitel školy maximální výši </w:t>
      </w:r>
      <w:r w:rsidRPr="009B795C">
        <w:rPr>
          <w:rFonts w:ascii="Arial" w:eastAsia="Times New Roman" w:hAnsi="Arial" w:cs="Arial"/>
          <w:color w:val="4C4C4C"/>
          <w:sz w:val="19"/>
          <w:szCs w:val="19"/>
          <w:lang w:eastAsia="cs-CZ"/>
        </w:rPr>
        <w:lastRenderedPageBreak/>
        <w:t>úplaty poměrně poníženou podle délky omezení nebo přerušení provozu, je-li délka omezení nebo přerušení provozu více než 5 dnů provozu v kalendářním měsíci, a to i kdyby MŠ dobrovolně těmto mladším dětem poskytovala vzdělávání distančním způsobem.</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Ředitel má podle školského zákona pravomoc rozhodnout o snížení nebo prominutí úplaty v závislosti na situaci i v jiných případech.</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Zařízení jiných než veřejných zřizovatelů</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Úplata u škol a školských zařízení jiných zřizovatelů se vždy řídí smlouvou mezi školou (zřizovatelem) a zákonným zástupcem (případně zletilým žákem či studentem) a zákonnými pravidly, kterými se tato smlouva řídí (typicky občanský zákoník).</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b/>
          <w:bCs/>
          <w:color w:val="4C4C4C"/>
          <w:sz w:val="19"/>
          <w:szCs w:val="19"/>
          <w:lang w:eastAsia="cs-CZ"/>
        </w:rPr>
        <w:t>Poznámka:</w:t>
      </w:r>
      <w:r w:rsidRPr="009B795C">
        <w:rPr>
          <w:rFonts w:ascii="Arial" w:eastAsia="Times New Roman" w:hAnsi="Arial" w:cs="Arial"/>
          <w:color w:val="4C4C4C"/>
          <w:sz w:val="19"/>
          <w:szCs w:val="19"/>
          <w:lang w:eastAsia="cs-CZ"/>
        </w:rPr>
        <w:t> problematika úplat byla tam, kde doposud výslovná právní úprava chyběla, doplněna </w:t>
      </w:r>
      <w:hyperlink r:id="rId37" w:history="1">
        <w:r w:rsidRPr="009B795C">
          <w:rPr>
            <w:rFonts w:ascii="Arial" w:eastAsia="Times New Roman" w:hAnsi="Arial" w:cs="Arial"/>
            <w:color w:val="206875"/>
            <w:sz w:val="19"/>
            <w:szCs w:val="19"/>
            <w:u w:val="single"/>
            <w:lang w:eastAsia="cs-CZ"/>
          </w:rPr>
          <w:t>touto vyhláškou.</w:t>
        </w:r>
      </w:hyperlink>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37"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Družiny</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Od 14. října se zakazuje osobní přítomnost účastníků (uzavírají se pro účastníky).</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38"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Školské poradenské zařízení</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Individuální práce s klientem je ve školských poradenských zařízeních  nadále realizována bez omezení v souladu s hygienickými opatřeními. Nedoporučuje se však po dobu trvání nouzového stavu s ohledem na ochranu zdraví všech zúčastněných vykonávat činnosti skupinové, a to zejména depistáže narušené komunikační schopnosti či testy profesní orientace.</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39"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Poskytování zájmových služeb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Krizovým opatřením vlády je (zatím) do 3. listopadu zakázáno provozování zařízení nebo poskytování služeb osobám ve věku 6 až 18 let zaměřených na činnosti obdobné zájmovým vzděláváním podle § 2 vyhlášky č. 74/2005 Sb. jako jsou zejména zájmová, výchovná, rekreační nebo vzdělávací činnost včetně přípravy na vyučování.</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40"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Provoz a používání sportovišť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Krizovými opatřeními vlády se (zatím) do 3. listopadu zakazuje provoz a používání sportovišť ve vnitřních prostorech staveb (např. tělocvičny, hřiště, kluziště, kurty, ringy, herny bowlingu nebo kulečníku, tréninková zařízení) a vnitřních prostor venkovních sportovišť, posiloven a fitness center, s výjimkou mateřských škol, které je mohou nadále používat pro vzdělávání dětí. Tento zákaz se týká také doplňkové činnosti školy či školského zařízení (např. pronájem tělocvičen).</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41"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Škola v přírodě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Od 14. října je zakázána.</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42"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Výuka plavání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Plavecký výcvik je omezen krizovými opatřeními vlády tím, že se zakazuje provoz umělých koupališť.  </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lastRenderedPageBreak/>
        <w:pict>
          <v:rect id="_x0000_i1043"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Učitel v karanténě</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Jak píšeme v manuálu, pokud bude učiteli nařízena karanténa, je možné, aby se dohodl s ředitelem školy na tom, aby vykonával práci z jiného místa; pokud toto možné nebude, je učitel z pohledu právních předpisů v obdobné situaci jako v případě nemoci.</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44"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Internáty a domovy mládeže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Od 14. října je přerušen jejich provoz pro všechny ubytované, kteří mají jiné bydliště v České republice, s výjimkou studentů, jimž byla vládou uložena pracovní povinnost podle krizového zákona, a studentů zdravotnických oborů ve zdravotnických zařízeních a zařízeních sociálních služeb.</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45"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Praxe studentů pedagogických škol (SŠ, VOŠ i VŠ) na školách </w:t>
      </w:r>
    </w:p>
    <w:p w:rsidR="009B795C" w:rsidRPr="009B795C" w:rsidRDefault="009B795C" w:rsidP="009B795C">
      <w:pPr>
        <w:spacing w:after="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Praxe (praktické vyučování a příprava) žáků a studentů středních škol a vyšších odborných škol je od 14. října zakázána. Praxe studentů vysokých škol vykonávajících pedagogickou praktickou výuku a praxi v mateřských, základních a středních školách není (jako výjimka spolu s medicinskými obory) zakázána a nadále se koná. Může mít i podobu participace na distančním způsobu vzdělání.</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46"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Jazykové školy s právem státní jazykové zkoušky </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Ode dne 22. 10. je zakázáno konat vzdělávací akce a zkoušky v prezenční formě. Není tedy možno konat prezenčně ani pomaturitní jednoleté studium dle vyhlášky č. 19/2014 Sb., o zápisu vzdělávacích institucí do seznamu vedeného pro účely státní sociální podpory a důchodového pojištění a o studiu v jednoletých kurzech cizích jazyků s denní výukou a zároveň je možné konat zkoušky dle nařízení vlády č. 31/2016 Sb., o prokazování znalosti českého jazyka pro účely získání povolení k trvalému pobytu pouze v distanční formě.</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Termín státní jazykové zkoušky základní, původně plánovaný na 16. 10. 2020, se s ohledem na krizová opatření nekoná. Nový termín bude upřesněn, jakmile to bude možné.</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47"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Zkoušky u žáků vzdělávaných ve škole v zahraničí podle § 38 školského zákona</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Ode dne 22. 10. je zakázáno konat vzdělávací akce a zkoušky v prezenční formě. Nadále platí, že zkoušet žáka lze i distančním způsobem nástroji komunikace na dálku.</w:t>
      </w:r>
    </w:p>
    <w:p w:rsidR="009B795C" w:rsidRPr="009B795C" w:rsidRDefault="00E73008" w:rsidP="009B795C">
      <w:pPr>
        <w:spacing w:after="336" w:line="240" w:lineRule="auto"/>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pict>
          <v:rect id="_x0000_i1048" style="width:0;height:.75pt" o:hralign="center" o:hrstd="t" o:hr="t" fillcolor="#a0a0a0" stroked="f"/>
        </w:pict>
      </w:r>
    </w:p>
    <w:p w:rsidR="009B795C" w:rsidRPr="009B795C" w:rsidRDefault="009B795C" w:rsidP="009B795C">
      <w:pPr>
        <w:spacing w:before="300" w:after="120" w:line="240" w:lineRule="auto"/>
        <w:outlineLvl w:val="3"/>
        <w:rPr>
          <w:rFonts w:ascii="Arial" w:eastAsia="Times New Roman" w:hAnsi="Arial" w:cs="Arial"/>
          <w:color w:val="206875"/>
          <w:sz w:val="23"/>
          <w:szCs w:val="23"/>
          <w:lang w:eastAsia="cs-CZ"/>
        </w:rPr>
      </w:pPr>
      <w:r w:rsidRPr="009B795C">
        <w:rPr>
          <w:rFonts w:ascii="Arial" w:eastAsia="Times New Roman" w:hAnsi="Arial" w:cs="Arial"/>
          <w:b/>
          <w:bCs/>
          <w:color w:val="206875"/>
          <w:sz w:val="23"/>
          <w:szCs w:val="23"/>
          <w:lang w:eastAsia="cs-CZ"/>
        </w:rPr>
        <w:t>Školské rady</w:t>
      </w:r>
    </w:p>
    <w:p w:rsidR="009B795C" w:rsidRPr="009B795C" w:rsidRDefault="009B795C" w:rsidP="009B795C">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MŠMT vydalo opatření obecné povahy, kterým prodlužuje funkční období členů školských rad základních, středních a vyšších odborných škol. Týká se to těch členů, u nichž by jejich funkční období skončilo v době od 29. 10. 2020 do 3 měsíců ode dne skončení nouzového stavu. V takovém případě se funkční období prodlužuje tak, že jim skončí uplynutím 3 měsíců ode dne skončení nouzového stavu.</w:t>
      </w:r>
    </w:p>
    <w:p w:rsidR="00752E73" w:rsidRPr="00E73008" w:rsidRDefault="009B795C" w:rsidP="00E73008">
      <w:pPr>
        <w:spacing w:before="120" w:after="240" w:line="240" w:lineRule="auto"/>
        <w:rPr>
          <w:rFonts w:ascii="Arial" w:eastAsia="Times New Roman" w:hAnsi="Arial" w:cs="Arial"/>
          <w:color w:val="4C4C4C"/>
          <w:sz w:val="19"/>
          <w:szCs w:val="19"/>
          <w:lang w:eastAsia="cs-CZ"/>
        </w:rPr>
      </w:pPr>
      <w:r w:rsidRPr="009B795C">
        <w:rPr>
          <w:rFonts w:ascii="Arial" w:eastAsia="Times New Roman" w:hAnsi="Arial" w:cs="Arial"/>
          <w:color w:val="4C4C4C"/>
          <w:sz w:val="19"/>
          <w:szCs w:val="19"/>
          <w:lang w:eastAsia="cs-CZ"/>
        </w:rPr>
        <w:t>Za stávající mimořádné situace vyvolané epidemií koronaviru může být pro některé školy obtížné nebo dokonce nemožné zorganizovat volby do školských rad. Není totiž zaručeno, že školy a potenciální voliči do školských rad jsou vybaveni technikou, která by umožnila pořádání voleb komunikačními prostředky na dálku, a že pravidla, která mají nastavena ve volebních řádech, takovou volbu umožňují. Vzhledem k pravomocím a povinnostem školských rad ve správě a řízení škol však není možné připustit, aby z důvodu uplynutí funkčního období v době mimořádné situace, nemohly školské rady fungovat. Opatření najdete </w:t>
      </w:r>
      <w:hyperlink r:id="rId38" w:history="1">
        <w:r w:rsidRPr="009B795C">
          <w:rPr>
            <w:rFonts w:ascii="Arial" w:eastAsia="Times New Roman" w:hAnsi="Arial" w:cs="Arial"/>
            <w:color w:val="206875"/>
            <w:sz w:val="19"/>
            <w:szCs w:val="19"/>
            <w:u w:val="single"/>
            <w:lang w:eastAsia="cs-CZ"/>
          </w:rPr>
          <w:t>ZDE</w:t>
        </w:r>
      </w:hyperlink>
      <w:r w:rsidRPr="009B795C">
        <w:rPr>
          <w:rFonts w:ascii="Arial" w:eastAsia="Times New Roman" w:hAnsi="Arial" w:cs="Arial"/>
          <w:color w:val="4C4C4C"/>
          <w:sz w:val="19"/>
          <w:szCs w:val="19"/>
          <w:lang w:eastAsia="cs-CZ"/>
        </w:rPr>
        <w:t>.</w:t>
      </w:r>
      <w:r w:rsidRPr="009B795C">
        <w:rPr>
          <w:rFonts w:ascii="Arial" w:eastAsia="Times New Roman" w:hAnsi="Arial" w:cs="Arial"/>
          <w:b/>
          <w:bCs/>
          <w:color w:val="4C4C4C"/>
          <w:sz w:val="19"/>
          <w:szCs w:val="19"/>
          <w:lang w:eastAsia="cs-CZ"/>
        </w:rPr>
        <w:t> </w:t>
      </w:r>
      <w:bookmarkStart w:id="0" w:name="_GoBack"/>
      <w:bookmarkEnd w:id="0"/>
    </w:p>
    <w:sectPr w:rsidR="00752E73" w:rsidRPr="00E73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3288B"/>
    <w:multiLevelType w:val="multilevel"/>
    <w:tmpl w:val="41C6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472590"/>
    <w:multiLevelType w:val="multilevel"/>
    <w:tmpl w:val="6F62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5C"/>
    <w:rsid w:val="002B571F"/>
    <w:rsid w:val="00752E73"/>
    <w:rsid w:val="009B795C"/>
    <w:rsid w:val="00E73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B795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B795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9B795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B795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B795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9B795C"/>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9B795C"/>
    <w:rPr>
      <w:b/>
      <w:bCs/>
    </w:rPr>
  </w:style>
  <w:style w:type="character" w:styleId="Hypertextovodkaz">
    <w:name w:val="Hyperlink"/>
    <w:basedOn w:val="Standardnpsmoodstavce"/>
    <w:uiPriority w:val="99"/>
    <w:semiHidden/>
    <w:unhideWhenUsed/>
    <w:rsid w:val="009B795C"/>
    <w:rPr>
      <w:color w:val="0000FF"/>
      <w:u w:val="single"/>
    </w:rPr>
  </w:style>
  <w:style w:type="paragraph" w:styleId="Normlnweb">
    <w:name w:val="Normal (Web)"/>
    <w:basedOn w:val="Normln"/>
    <w:uiPriority w:val="99"/>
    <w:semiHidden/>
    <w:unhideWhenUsed/>
    <w:rsid w:val="009B79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basedOn w:val="Normln"/>
    <w:rsid w:val="009B79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
    <w:name w:val="c3"/>
    <w:basedOn w:val="Normln"/>
    <w:rsid w:val="009B79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79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7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B795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B795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9B795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B795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B795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9B795C"/>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9B795C"/>
    <w:rPr>
      <w:b/>
      <w:bCs/>
    </w:rPr>
  </w:style>
  <w:style w:type="character" w:styleId="Hypertextovodkaz">
    <w:name w:val="Hyperlink"/>
    <w:basedOn w:val="Standardnpsmoodstavce"/>
    <w:uiPriority w:val="99"/>
    <w:semiHidden/>
    <w:unhideWhenUsed/>
    <w:rsid w:val="009B795C"/>
    <w:rPr>
      <w:color w:val="0000FF"/>
      <w:u w:val="single"/>
    </w:rPr>
  </w:style>
  <w:style w:type="paragraph" w:styleId="Normlnweb">
    <w:name w:val="Normal (Web)"/>
    <w:basedOn w:val="Normln"/>
    <w:uiPriority w:val="99"/>
    <w:semiHidden/>
    <w:unhideWhenUsed/>
    <w:rsid w:val="009B79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basedOn w:val="Normln"/>
    <w:rsid w:val="009B79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
    <w:name w:val="c3"/>
    <w:basedOn w:val="Normln"/>
    <w:rsid w:val="009B79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79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7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1573">
      <w:bodyDiv w:val="1"/>
      <w:marLeft w:val="0"/>
      <w:marRight w:val="0"/>
      <w:marTop w:val="0"/>
      <w:marBottom w:val="0"/>
      <w:divBdr>
        <w:top w:val="none" w:sz="0" w:space="0" w:color="auto"/>
        <w:left w:val="none" w:sz="0" w:space="0" w:color="auto"/>
        <w:bottom w:val="none" w:sz="0" w:space="0" w:color="auto"/>
        <w:right w:val="none" w:sz="0" w:space="0" w:color="auto"/>
      </w:divBdr>
      <w:divsChild>
        <w:div w:id="2067752111">
          <w:marLeft w:val="0"/>
          <w:marRight w:val="0"/>
          <w:marTop w:val="120"/>
          <w:marBottom w:val="240"/>
          <w:divBdr>
            <w:top w:val="none" w:sz="0" w:space="0" w:color="auto"/>
            <w:left w:val="none" w:sz="0" w:space="0" w:color="auto"/>
            <w:bottom w:val="none" w:sz="0" w:space="0" w:color="auto"/>
            <w:right w:val="none" w:sz="0" w:space="0" w:color="auto"/>
          </w:divBdr>
        </w:div>
        <w:div w:id="2050687136">
          <w:marLeft w:val="0"/>
          <w:marRight w:val="0"/>
          <w:marTop w:val="0"/>
          <w:marBottom w:val="0"/>
          <w:divBdr>
            <w:top w:val="dotted" w:sz="6" w:space="6" w:color="3696AB"/>
            <w:left w:val="none" w:sz="0" w:space="0" w:color="auto"/>
            <w:bottom w:val="dotted" w:sz="6" w:space="0" w:color="3696AB"/>
            <w:right w:val="none" w:sz="0" w:space="0" w:color="auto"/>
          </w:divBdr>
          <w:divsChild>
            <w:div w:id="1148404803">
              <w:marLeft w:val="0"/>
              <w:marRight w:val="0"/>
              <w:marTop w:val="0"/>
              <w:marBottom w:val="0"/>
              <w:divBdr>
                <w:top w:val="none" w:sz="0" w:space="0" w:color="auto"/>
                <w:left w:val="none" w:sz="0" w:space="0" w:color="auto"/>
                <w:bottom w:val="none" w:sz="0" w:space="0" w:color="auto"/>
                <w:right w:val="none" w:sz="0" w:space="0" w:color="auto"/>
              </w:divBdr>
            </w:div>
            <w:div w:id="750661891">
              <w:marLeft w:val="0"/>
              <w:marRight w:val="0"/>
              <w:marTop w:val="0"/>
              <w:marBottom w:val="0"/>
              <w:divBdr>
                <w:top w:val="none" w:sz="0" w:space="0" w:color="auto"/>
                <w:left w:val="none" w:sz="0" w:space="0" w:color="auto"/>
                <w:bottom w:val="none" w:sz="0" w:space="0" w:color="auto"/>
                <w:right w:val="none" w:sz="0" w:space="0" w:color="auto"/>
              </w:divBdr>
            </w:div>
            <w:div w:id="1476532917">
              <w:marLeft w:val="0"/>
              <w:marRight w:val="0"/>
              <w:marTop w:val="0"/>
              <w:marBottom w:val="0"/>
              <w:divBdr>
                <w:top w:val="none" w:sz="0" w:space="0" w:color="auto"/>
                <w:left w:val="none" w:sz="0" w:space="0" w:color="auto"/>
                <w:bottom w:val="none" w:sz="0" w:space="0" w:color="auto"/>
                <w:right w:val="none" w:sz="0" w:space="0" w:color="auto"/>
              </w:divBdr>
            </w:div>
            <w:div w:id="564920330">
              <w:marLeft w:val="0"/>
              <w:marRight w:val="0"/>
              <w:marTop w:val="0"/>
              <w:marBottom w:val="0"/>
              <w:divBdr>
                <w:top w:val="none" w:sz="0" w:space="0" w:color="auto"/>
                <w:left w:val="none" w:sz="0" w:space="0" w:color="auto"/>
                <w:bottom w:val="none" w:sz="0" w:space="0" w:color="auto"/>
                <w:right w:val="none" w:sz="0" w:space="0" w:color="auto"/>
              </w:divBdr>
            </w:div>
            <w:div w:id="88699687">
              <w:marLeft w:val="0"/>
              <w:marRight w:val="0"/>
              <w:marTop w:val="0"/>
              <w:marBottom w:val="0"/>
              <w:divBdr>
                <w:top w:val="none" w:sz="0" w:space="0" w:color="auto"/>
                <w:left w:val="none" w:sz="0" w:space="0" w:color="auto"/>
                <w:bottom w:val="none" w:sz="0" w:space="0" w:color="auto"/>
                <w:right w:val="none" w:sz="0" w:space="0" w:color="auto"/>
              </w:divBdr>
            </w:div>
            <w:div w:id="1362320797">
              <w:marLeft w:val="0"/>
              <w:marRight w:val="0"/>
              <w:marTop w:val="0"/>
              <w:marBottom w:val="0"/>
              <w:divBdr>
                <w:top w:val="none" w:sz="0" w:space="0" w:color="auto"/>
                <w:left w:val="none" w:sz="0" w:space="0" w:color="auto"/>
                <w:bottom w:val="none" w:sz="0" w:space="0" w:color="auto"/>
                <w:right w:val="none" w:sz="0" w:space="0" w:color="auto"/>
              </w:divBdr>
            </w:div>
            <w:div w:id="1858038550">
              <w:marLeft w:val="0"/>
              <w:marRight w:val="0"/>
              <w:marTop w:val="0"/>
              <w:marBottom w:val="0"/>
              <w:divBdr>
                <w:top w:val="none" w:sz="0" w:space="0" w:color="auto"/>
                <w:left w:val="none" w:sz="0" w:space="0" w:color="auto"/>
                <w:bottom w:val="none" w:sz="0" w:space="0" w:color="auto"/>
                <w:right w:val="none" w:sz="0" w:space="0" w:color="auto"/>
              </w:divBdr>
            </w:div>
            <w:div w:id="1073162697">
              <w:marLeft w:val="0"/>
              <w:marRight w:val="0"/>
              <w:marTop w:val="0"/>
              <w:marBottom w:val="0"/>
              <w:divBdr>
                <w:top w:val="none" w:sz="0" w:space="0" w:color="auto"/>
                <w:left w:val="none" w:sz="0" w:space="0" w:color="auto"/>
                <w:bottom w:val="none" w:sz="0" w:space="0" w:color="auto"/>
                <w:right w:val="none" w:sz="0" w:space="0" w:color="auto"/>
              </w:divBdr>
            </w:div>
            <w:div w:id="657729318">
              <w:marLeft w:val="0"/>
              <w:marRight w:val="0"/>
              <w:marTop w:val="0"/>
              <w:marBottom w:val="0"/>
              <w:divBdr>
                <w:top w:val="none" w:sz="0" w:space="0" w:color="auto"/>
                <w:left w:val="none" w:sz="0" w:space="0" w:color="auto"/>
                <w:bottom w:val="none" w:sz="0" w:space="0" w:color="auto"/>
                <w:right w:val="none" w:sz="0" w:space="0" w:color="auto"/>
              </w:divBdr>
            </w:div>
            <w:div w:id="1989241074">
              <w:marLeft w:val="0"/>
              <w:marRight w:val="0"/>
              <w:marTop w:val="0"/>
              <w:marBottom w:val="0"/>
              <w:divBdr>
                <w:top w:val="none" w:sz="0" w:space="0" w:color="auto"/>
                <w:left w:val="none" w:sz="0" w:space="0" w:color="auto"/>
                <w:bottom w:val="none" w:sz="0" w:space="0" w:color="auto"/>
                <w:right w:val="none" w:sz="0" w:space="0" w:color="auto"/>
              </w:divBdr>
            </w:div>
            <w:div w:id="925262270">
              <w:marLeft w:val="0"/>
              <w:marRight w:val="0"/>
              <w:marTop w:val="0"/>
              <w:marBottom w:val="0"/>
              <w:divBdr>
                <w:top w:val="none" w:sz="0" w:space="0" w:color="auto"/>
                <w:left w:val="none" w:sz="0" w:space="0" w:color="auto"/>
                <w:bottom w:val="none" w:sz="0" w:space="0" w:color="auto"/>
                <w:right w:val="none" w:sz="0" w:space="0" w:color="auto"/>
              </w:divBdr>
            </w:div>
            <w:div w:id="1295528336">
              <w:marLeft w:val="0"/>
              <w:marRight w:val="0"/>
              <w:marTop w:val="0"/>
              <w:marBottom w:val="0"/>
              <w:divBdr>
                <w:top w:val="none" w:sz="0" w:space="0" w:color="auto"/>
                <w:left w:val="none" w:sz="0" w:space="0" w:color="auto"/>
                <w:bottom w:val="none" w:sz="0" w:space="0" w:color="auto"/>
                <w:right w:val="none" w:sz="0" w:space="0" w:color="auto"/>
              </w:divBdr>
            </w:div>
            <w:div w:id="18278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ronavirus.mzcr.cz/wp-content/uploads/2020/10/Usneseni-vlady-CR-ze-dne-21-10-2020-c-1079-o-prijeti-krizoveho-opatreni-s-ucinnosti-od-22-10-2020-o-zakazu-maloobchodniho-prodeje-a-sluzeb.pdf" TargetMode="External"/><Relationship Id="rId18" Type="http://schemas.openxmlformats.org/officeDocument/2006/relationships/hyperlink" Target="https://www.vlada.cz/assets/media-centrum/aktualne/skoly-1112.pdf" TargetMode="External"/><Relationship Id="rId26" Type="http://schemas.openxmlformats.org/officeDocument/2006/relationships/hyperlink" Target="https://www.vlada.cz/assets/media-centrum/aktualne/omezeni-volneho-pohybu-1102.pdf" TargetMode="External"/><Relationship Id="rId39" Type="http://schemas.openxmlformats.org/officeDocument/2006/relationships/fontTable" Target="fontTable.xml"/><Relationship Id="rId21" Type="http://schemas.openxmlformats.org/officeDocument/2006/relationships/hyperlink" Target="https://www.msmt.cz/vzdelavani/vysoke-skolstvi/faq-pandemie" TargetMode="External"/><Relationship Id="rId34" Type="http://schemas.openxmlformats.org/officeDocument/2006/relationships/hyperlink" Target="https://www.msmt.cz/informace-o-mimoradnych-prostredcich-na-ict" TargetMode="External"/><Relationship Id="rId7" Type="http://schemas.openxmlformats.org/officeDocument/2006/relationships/hyperlink" Target="https://www.msmt.cz/file/53629/" TargetMode="External"/><Relationship Id="rId12" Type="http://schemas.openxmlformats.org/officeDocument/2006/relationships/hyperlink" Target="https://www.vlada.cz/assets/media-centrum/aktualne/omezeni-volneho-pohybu-1102.pdf" TargetMode="External"/><Relationship Id="rId17" Type="http://schemas.openxmlformats.org/officeDocument/2006/relationships/hyperlink" Target="https://www.vlada.cz/assets/media-centrum/tiskove-zpravy/skoly-1074.pdf" TargetMode="External"/><Relationship Id="rId25" Type="http://schemas.openxmlformats.org/officeDocument/2006/relationships/hyperlink" Target="https://www.vlada.cz/assets/media-centrum/aktualne/urceni-skol-1109.pdf" TargetMode="External"/><Relationship Id="rId33" Type="http://schemas.openxmlformats.org/officeDocument/2006/relationships/hyperlink" Target="https://www.msmt.cz/podpurne-materialy-k-zabezpeceni-videokonferenci" TargetMode="External"/><Relationship Id="rId38" Type="http://schemas.openxmlformats.org/officeDocument/2006/relationships/hyperlink" Target="https://www.msmt.cz/file/54148/" TargetMode="External"/><Relationship Id="rId2" Type="http://schemas.openxmlformats.org/officeDocument/2006/relationships/styles" Target="styles.xml"/><Relationship Id="rId16" Type="http://schemas.openxmlformats.org/officeDocument/2006/relationships/hyperlink" Target="https://www.vlada.cz/assets/media-centrum/aktualne/2--provoz-skol-1022.pdf" TargetMode="External"/><Relationship Id="rId20" Type="http://schemas.openxmlformats.org/officeDocument/2006/relationships/hyperlink" Target="https://koronavirus.mzcr.cz/category/mimoradna-opatreni/" TargetMode="External"/><Relationship Id="rId29" Type="http://schemas.openxmlformats.org/officeDocument/2006/relationships/hyperlink" Target="https://www.vlada.cz/assets/media-centrum/aktualne/skoly-1112.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vlada.cz/assets/media-centrum/aktualne/Pohyb-osob-1078.pdf" TargetMode="External"/><Relationship Id="rId24" Type="http://schemas.openxmlformats.org/officeDocument/2006/relationships/hyperlink" Target="https://www.vlada.cz/assets/media-centrum/aktualne/urceni-skol-1109.pdf" TargetMode="External"/><Relationship Id="rId32" Type="http://schemas.openxmlformats.org/officeDocument/2006/relationships/hyperlink" Target="https://www.vlada.cz/assets/media-centrum/aktualne/omezeni-volneho-pohybu-1102.pdf" TargetMode="External"/><Relationship Id="rId37" Type="http://schemas.openxmlformats.org/officeDocument/2006/relationships/hyperlink" Target="https://www.msmt.cz/file/5413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lada.cz/assets/media-centrum/aktualne/zakaz-maloobchodu-a-sluzeb-1103.pdf" TargetMode="External"/><Relationship Id="rId23" Type="http://schemas.openxmlformats.org/officeDocument/2006/relationships/hyperlink" Target="https://www.vlada.cz/assets/media-centrum/aktualne/urceni-skol-1109.pdf" TargetMode="External"/><Relationship Id="rId28" Type="http://schemas.openxmlformats.org/officeDocument/2006/relationships/hyperlink" Target="https://www.mfcr.cz/cs/verejny-sektor/uzemni-rozpocty/metodicka-podpora/2020/poskytovani-stravenek-pedagogum-v-dobe-n-39769" TargetMode="External"/><Relationship Id="rId36" Type="http://schemas.openxmlformats.org/officeDocument/2006/relationships/hyperlink" Target="https://www.msmt.cz/dokumenty-3/vestnik-msmt-06-2020?highlightWords=v%C4%9Bstn%C3%ADk" TargetMode="External"/><Relationship Id="rId10" Type="http://schemas.openxmlformats.org/officeDocument/2006/relationships/hyperlink" Target="https://www.mzcr.cz/wp-content/uploads/2020/09/Metodick%C3%BD-n%C3%A1vod-pro-na%C5%99izov%C3%A1n%C3%AD-karant%C3%A9ny-ve-%C5%A1kol%C3%A1ch-a-%C5%A1kolsk%C3%BDch-za%C5%99%C3%ADzen%C3%ADch_04_09_2020.pdf" TargetMode="External"/><Relationship Id="rId19" Type="http://schemas.openxmlformats.org/officeDocument/2006/relationships/hyperlink" Target="https://www.vlada.cz/assets/media-centrum/aktualne/urceni-skol-1109.pdf" TargetMode="External"/><Relationship Id="rId31" Type="http://schemas.openxmlformats.org/officeDocument/2006/relationships/hyperlink" Target="https://www.mzcr.cz/wp-content/uploads/2020/10/Mimoradne-opatreni-noseni-ochrannych-prostredku-dychacich-cest-s-vyjimkami-s-ucinnosti-od-21-10-2020-do-odvolani.pdf" TargetMode="External"/><Relationship Id="rId4" Type="http://schemas.openxmlformats.org/officeDocument/2006/relationships/settings" Target="settings.xml"/><Relationship Id="rId9" Type="http://schemas.openxmlformats.org/officeDocument/2006/relationships/hyperlink" Target="https://www.mzcr.cz/wp-content/uploads/2020/10/Mimoradne-opatreni-noseni-ochrannych-prostredku-dychacich-cest-s-vyjimkami-s-ucinnosti-od-21-10-2020-do-odvolani.pdf" TargetMode="External"/><Relationship Id="rId14" Type="http://schemas.openxmlformats.org/officeDocument/2006/relationships/hyperlink" Target="https://koronavirus.mzcr.cz/wp-content/uploads/2020/10/Usneseni-vlady-CR-ze-dne-22-10-2020-c-1084-o-prijeti-krizoveho-opatreni-s-ucinnosti-od-23-10-2020-o-zakazu-maloobchodniho-prodeje-a-sluzeb.pdf" TargetMode="External"/><Relationship Id="rId22" Type="http://schemas.openxmlformats.org/officeDocument/2006/relationships/hyperlink" Target="https://www.msmt.cz/aktualni-opatreni-pro-vysoke-skoly-v-souvislosti-s-covid-19" TargetMode="External"/><Relationship Id="rId27" Type="http://schemas.openxmlformats.org/officeDocument/2006/relationships/hyperlink" Target="https://www.msmt.cz/file/54144/" TargetMode="External"/><Relationship Id="rId30" Type="http://schemas.openxmlformats.org/officeDocument/2006/relationships/hyperlink" Target="https://www.vlada.cz/assets/media-centrum/aktualne/zakaz-maloobchodu-a-sluzeb-1103.pdf" TargetMode="External"/><Relationship Id="rId35" Type="http://schemas.openxmlformats.org/officeDocument/2006/relationships/hyperlink" Target="https://www.msmt.cz/mimoradne-finance-na-ict-posle-msmt-i-viceletym-gymnaziim" TargetMode="External"/><Relationship Id="rId8" Type="http://schemas.openxmlformats.org/officeDocument/2006/relationships/hyperlink" Target="https://www.msmt.cz/metodika-pro-distancni-vzdelavani" TargetMode="External"/><Relationship Id="rId3"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4425</Words>
  <Characters>26113</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reditel</cp:lastModifiedBy>
  <cp:revision>4</cp:revision>
  <dcterms:created xsi:type="dcterms:W3CDTF">2020-10-31T09:08:00Z</dcterms:created>
  <dcterms:modified xsi:type="dcterms:W3CDTF">2020-10-31T09:09:00Z</dcterms:modified>
</cp:coreProperties>
</file>